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CBB8EE" w14:textId="77777777" w:rsidR="00451394" w:rsidRDefault="00451394" w:rsidP="00644FDD">
      <w:pPr>
        <w:jc w:val="center"/>
        <w:rPr>
          <w:rFonts w:ascii="方正小标宋简体" w:eastAsia="方正小标宋简体" w:hAnsi="方正小标宋_GBK" w:cs="方正小标宋_GBK"/>
          <w:bCs/>
          <w:sz w:val="52"/>
          <w:szCs w:val="52"/>
        </w:rPr>
      </w:pPr>
      <w:bookmarkStart w:id="0" w:name="_Toc34591198"/>
      <w:bookmarkStart w:id="1" w:name="_Toc29070"/>
      <w:bookmarkStart w:id="2" w:name="_Toc12252"/>
      <w:bookmarkStart w:id="3" w:name="_Toc21665"/>
    </w:p>
    <w:p w14:paraId="0D056229" w14:textId="77777777" w:rsidR="007B16CC" w:rsidRDefault="007B16CC" w:rsidP="00644FDD">
      <w:pPr>
        <w:jc w:val="center"/>
        <w:rPr>
          <w:rFonts w:ascii="方正小标宋简体" w:eastAsia="方正小标宋简体" w:hAnsi="方正小标宋_GBK" w:cs="方正小标宋_GBK" w:hint="eastAsia"/>
          <w:bCs/>
          <w:sz w:val="52"/>
          <w:szCs w:val="52"/>
        </w:rPr>
      </w:pPr>
    </w:p>
    <w:p w14:paraId="10826C30" w14:textId="77777777" w:rsidR="00644FDD" w:rsidRDefault="00644FDD" w:rsidP="00644FDD">
      <w:pPr>
        <w:jc w:val="center"/>
        <w:rPr>
          <w:rFonts w:ascii="方正小标宋简体" w:eastAsia="方正小标宋简体" w:hAnsi="方正小标宋_GBK" w:cs="方正小标宋_GBK"/>
          <w:bCs/>
          <w:sz w:val="52"/>
          <w:szCs w:val="52"/>
        </w:rPr>
      </w:pPr>
      <w:r>
        <w:rPr>
          <w:rFonts w:ascii="方正小标宋简体" w:eastAsia="方正小标宋简体" w:hAnsi="方正小标宋_GBK" w:cs="方正小标宋_GBK" w:hint="eastAsia"/>
          <w:bCs/>
          <w:sz w:val="52"/>
          <w:szCs w:val="52"/>
        </w:rPr>
        <w:t>中国（上海）自由贸易试验区</w:t>
      </w:r>
    </w:p>
    <w:p w14:paraId="767D2C39" w14:textId="77777777" w:rsidR="00644FDD" w:rsidRDefault="00644FDD" w:rsidP="00644FDD">
      <w:pPr>
        <w:jc w:val="center"/>
        <w:rPr>
          <w:rFonts w:ascii="方正小标宋简体" w:eastAsia="方正小标宋简体" w:hAnsi="方正小标宋_GBK" w:cs="方正小标宋_GBK"/>
          <w:bCs/>
          <w:sz w:val="52"/>
          <w:szCs w:val="52"/>
        </w:rPr>
      </w:pPr>
      <w:r>
        <w:rPr>
          <w:rFonts w:ascii="方正小标宋简体" w:eastAsia="方正小标宋简体" w:hAnsi="方正小标宋_GBK" w:cs="方正小标宋_GBK" w:hint="eastAsia"/>
          <w:bCs/>
          <w:sz w:val="52"/>
          <w:szCs w:val="52"/>
        </w:rPr>
        <w:t>临港新片区通信基础设施专项规划</w:t>
      </w:r>
    </w:p>
    <w:p w14:paraId="3B168F27" w14:textId="77777777" w:rsidR="00644FDD" w:rsidRDefault="00644FDD" w:rsidP="00644FDD">
      <w:pPr>
        <w:jc w:val="center"/>
        <w:rPr>
          <w:rFonts w:ascii="方正小标宋简体" w:eastAsia="方正小标宋简体" w:hAnsi="方正小标宋_GBK" w:cs="方正小标宋_GBK"/>
          <w:bCs/>
          <w:sz w:val="52"/>
          <w:szCs w:val="52"/>
        </w:rPr>
      </w:pPr>
      <w:r>
        <w:rPr>
          <w:rFonts w:ascii="方正小标宋简体" w:eastAsia="方正小标宋简体" w:hAnsi="方正小标宋_GBK" w:cs="方正小标宋_GBK" w:hint="eastAsia"/>
          <w:bCs/>
          <w:sz w:val="52"/>
          <w:szCs w:val="52"/>
        </w:rPr>
        <w:t>（2020-2025）</w:t>
      </w:r>
    </w:p>
    <w:p w14:paraId="6B7E9C2A" w14:textId="77777777" w:rsidR="00644FDD" w:rsidRDefault="00644FDD" w:rsidP="00644FDD">
      <w:pPr>
        <w:rPr>
          <w:rFonts w:eastAsia="仿宋"/>
          <w:b/>
          <w:bCs/>
          <w:sz w:val="44"/>
          <w:szCs w:val="44"/>
        </w:rPr>
      </w:pPr>
    </w:p>
    <w:p w14:paraId="7339DEA8" w14:textId="77777777" w:rsidR="00644FDD" w:rsidRDefault="00644FDD" w:rsidP="00644FDD">
      <w:pPr>
        <w:jc w:val="center"/>
        <w:rPr>
          <w:rFonts w:eastAsia="仿宋"/>
          <w:b/>
          <w:bCs/>
          <w:sz w:val="44"/>
          <w:szCs w:val="44"/>
        </w:rPr>
      </w:pPr>
    </w:p>
    <w:p w14:paraId="0E1FC659" w14:textId="77777777" w:rsidR="00644FDD" w:rsidRDefault="00644FDD" w:rsidP="00644FDD">
      <w:pPr>
        <w:jc w:val="center"/>
        <w:rPr>
          <w:rFonts w:eastAsia="仿宋"/>
          <w:b/>
          <w:bCs/>
          <w:sz w:val="44"/>
          <w:szCs w:val="44"/>
        </w:rPr>
      </w:pPr>
    </w:p>
    <w:p w14:paraId="74090CC9" w14:textId="77777777" w:rsidR="00644FDD" w:rsidRDefault="00644FDD" w:rsidP="00644FDD">
      <w:pPr>
        <w:jc w:val="center"/>
        <w:rPr>
          <w:rFonts w:eastAsia="仿宋"/>
          <w:b/>
          <w:bCs/>
          <w:sz w:val="44"/>
          <w:szCs w:val="44"/>
        </w:rPr>
      </w:pPr>
    </w:p>
    <w:p w14:paraId="1A3C6DAA" w14:textId="77777777" w:rsidR="00644FDD" w:rsidRDefault="00644FDD" w:rsidP="00644FDD">
      <w:pPr>
        <w:jc w:val="center"/>
        <w:rPr>
          <w:rFonts w:eastAsia="仿宋"/>
          <w:b/>
          <w:bCs/>
          <w:sz w:val="44"/>
          <w:szCs w:val="44"/>
        </w:rPr>
      </w:pPr>
    </w:p>
    <w:p w14:paraId="1B47C2F0" w14:textId="77777777" w:rsidR="00644FDD" w:rsidRDefault="00644FDD" w:rsidP="00644FDD">
      <w:pPr>
        <w:jc w:val="center"/>
        <w:rPr>
          <w:rFonts w:eastAsia="仿宋"/>
          <w:b/>
          <w:bCs/>
          <w:sz w:val="44"/>
          <w:szCs w:val="44"/>
        </w:rPr>
      </w:pPr>
    </w:p>
    <w:p w14:paraId="2B0E4329" w14:textId="77777777" w:rsidR="00644FDD" w:rsidRDefault="00644FDD" w:rsidP="00644FDD">
      <w:pPr>
        <w:jc w:val="center"/>
        <w:rPr>
          <w:rFonts w:eastAsia="仿宋"/>
          <w:b/>
          <w:bCs/>
          <w:sz w:val="44"/>
          <w:szCs w:val="44"/>
        </w:rPr>
      </w:pPr>
    </w:p>
    <w:p w14:paraId="5D334ACB" w14:textId="77777777" w:rsidR="00644FDD" w:rsidRDefault="00644FDD" w:rsidP="00644FDD">
      <w:pPr>
        <w:jc w:val="center"/>
        <w:rPr>
          <w:rFonts w:eastAsia="仿宋"/>
          <w:b/>
          <w:bCs/>
          <w:sz w:val="44"/>
          <w:szCs w:val="44"/>
        </w:rPr>
      </w:pPr>
    </w:p>
    <w:p w14:paraId="13C931DA" w14:textId="77777777" w:rsidR="00644FDD" w:rsidRDefault="00644FDD" w:rsidP="00644FDD">
      <w:pPr>
        <w:pStyle w:val="TOC1"/>
        <w:jc w:val="center"/>
        <w:rPr>
          <w:rFonts w:ascii="华文楷体" w:eastAsia="华文楷体" w:hAnsi="华文楷体" w:cs="华文楷体"/>
          <w:color w:val="auto"/>
        </w:rPr>
        <w:sectPr w:rsidR="00644FDD" w:rsidSect="00644FDD">
          <w:footerReference w:type="default" r:id="rId7"/>
          <w:pgSz w:w="11906" w:h="16838"/>
          <w:pgMar w:top="1440" w:right="1531" w:bottom="1440" w:left="1644" w:header="851" w:footer="992" w:gutter="0"/>
          <w:pgNumType w:start="1"/>
          <w:cols w:space="720"/>
          <w:docGrid w:type="lines" w:linePitch="312"/>
        </w:sectPr>
      </w:pPr>
      <w:r>
        <w:rPr>
          <w:rFonts w:ascii="华文楷体" w:eastAsia="华文楷体" w:hAnsi="华文楷体" w:cs="华文楷体" w:hint="eastAsia"/>
          <w:color w:val="auto"/>
        </w:rPr>
        <w:t>2020年4月</w:t>
      </w:r>
    </w:p>
    <w:p w14:paraId="288A4573" w14:textId="77777777" w:rsidR="00644FDD" w:rsidRDefault="00644FDD" w:rsidP="00644FDD">
      <w:pPr>
        <w:pStyle w:val="TOC1"/>
        <w:jc w:val="center"/>
        <w:rPr>
          <w:rFonts w:ascii="方正小标宋_GBK" w:eastAsia="方正小标宋_GBK" w:hAnsi="方正小标宋_GBK" w:cs="方正小标宋_GBK"/>
          <w:color w:val="auto"/>
        </w:rPr>
      </w:pPr>
      <w:r>
        <w:rPr>
          <w:rFonts w:ascii="方正小标宋_GBK" w:eastAsia="方正小标宋_GBK" w:hAnsi="方正小标宋_GBK" w:cs="方正小标宋_GBK" w:hint="eastAsia"/>
          <w:color w:val="auto"/>
          <w:lang w:val="zh-CN"/>
        </w:rPr>
        <w:lastRenderedPageBreak/>
        <w:t>目</w:t>
      </w:r>
      <w:r>
        <w:rPr>
          <w:rFonts w:ascii="方正小标宋_GBK" w:eastAsia="方正小标宋_GBK" w:hAnsi="方正小标宋_GBK" w:cs="方正小标宋_GBK" w:hint="eastAsia"/>
          <w:color w:val="auto"/>
        </w:rPr>
        <w:t xml:space="preserve">  </w:t>
      </w:r>
      <w:r>
        <w:rPr>
          <w:rFonts w:ascii="方正小标宋_GBK" w:eastAsia="方正小标宋_GBK" w:hAnsi="方正小标宋_GBK" w:cs="方正小标宋_GBK" w:hint="eastAsia"/>
          <w:color w:val="auto"/>
          <w:lang w:val="zh-CN"/>
        </w:rPr>
        <w:t>录</w:t>
      </w:r>
    </w:p>
    <w:p w14:paraId="5B970AAB" w14:textId="77777777" w:rsidR="00644FDD" w:rsidRDefault="00644FDD" w:rsidP="00644FDD">
      <w:pPr>
        <w:pStyle w:val="12"/>
        <w:rPr>
          <w:rFonts w:ascii="Calibri" w:eastAsia="宋体" w:hAnsi="Calibri"/>
          <w:sz w:val="24"/>
          <w:szCs w:val="24"/>
        </w:rPr>
      </w:pPr>
      <w:r>
        <w:rPr>
          <w:rFonts w:eastAsia="仿宋"/>
          <w:sz w:val="24"/>
          <w:szCs w:val="24"/>
        </w:rPr>
        <w:fldChar w:fldCharType="begin"/>
      </w:r>
      <w:r>
        <w:rPr>
          <w:rFonts w:eastAsia="仿宋"/>
          <w:sz w:val="24"/>
          <w:szCs w:val="24"/>
        </w:rPr>
        <w:instrText xml:space="preserve"> TOC \o "1-3" \h \z \u </w:instrText>
      </w:r>
      <w:r>
        <w:rPr>
          <w:rFonts w:eastAsia="仿宋"/>
          <w:sz w:val="24"/>
          <w:szCs w:val="24"/>
        </w:rPr>
        <w:fldChar w:fldCharType="separate"/>
      </w:r>
      <w:hyperlink w:anchor="_Toc34591198" w:history="1">
        <w:r>
          <w:rPr>
            <w:rStyle w:val="a7"/>
            <w:rFonts w:ascii="仿宋_GB2312" w:eastAsia="仿宋_GB2312" w:hAnsi="仿宋_GB2312" w:cs="仿宋_GB2312" w:hint="eastAsia"/>
            <w:b/>
            <w:bCs/>
            <w:sz w:val="24"/>
            <w:szCs w:val="24"/>
          </w:rPr>
          <w:t>一、总则</w:t>
        </w:r>
        <w:r>
          <w:rPr>
            <w:rStyle w:val="a7"/>
            <w:rFonts w:ascii="仿宋_GB2312" w:eastAsia="仿宋_GB2312" w:hAnsi="仿宋_GB2312" w:cs="仿宋_GB2312" w:hint="eastAsia"/>
            <w:sz w:val="24"/>
            <w:szCs w:val="24"/>
          </w:rPr>
          <w:tab/>
        </w:r>
        <w:r>
          <w:rPr>
            <w:rFonts w:ascii="仿宋_GB2312" w:eastAsia="仿宋_GB2312" w:hAnsi="仿宋_GB2312" w:cs="仿宋_GB2312" w:hint="eastAsia"/>
            <w:sz w:val="24"/>
            <w:szCs w:val="24"/>
          </w:rPr>
          <w:fldChar w:fldCharType="begin"/>
        </w:r>
        <w:r>
          <w:rPr>
            <w:rStyle w:val="a7"/>
            <w:rFonts w:ascii="仿宋_GB2312" w:eastAsia="仿宋_GB2312" w:hAnsi="仿宋_GB2312" w:cs="仿宋_GB2312" w:hint="eastAsia"/>
            <w:sz w:val="24"/>
            <w:szCs w:val="24"/>
          </w:rPr>
          <w:instrText xml:space="preserve"> PAGEREF _Toc34591198 \h </w:instrText>
        </w:r>
        <w:r>
          <w:rPr>
            <w:rFonts w:ascii="仿宋_GB2312" w:eastAsia="仿宋_GB2312" w:hAnsi="仿宋_GB2312" w:cs="仿宋_GB2312" w:hint="eastAsia"/>
            <w:sz w:val="24"/>
            <w:szCs w:val="24"/>
          </w:rPr>
        </w:r>
        <w:r>
          <w:rPr>
            <w:rFonts w:ascii="仿宋_GB2312" w:eastAsia="仿宋_GB2312" w:hAnsi="仿宋_GB2312" w:cs="仿宋_GB2312" w:hint="eastAsia"/>
            <w:sz w:val="24"/>
            <w:szCs w:val="24"/>
          </w:rPr>
          <w:fldChar w:fldCharType="separate"/>
        </w:r>
        <w:r w:rsidR="007B16CC">
          <w:rPr>
            <w:rStyle w:val="a7"/>
            <w:rFonts w:ascii="仿宋_GB2312" w:eastAsia="仿宋_GB2312" w:hAnsi="仿宋_GB2312" w:cs="仿宋_GB2312"/>
            <w:noProof/>
            <w:sz w:val="24"/>
            <w:szCs w:val="24"/>
          </w:rPr>
          <w:t>1</w:t>
        </w:r>
        <w:r>
          <w:rPr>
            <w:rFonts w:ascii="仿宋_GB2312" w:eastAsia="仿宋_GB2312" w:hAnsi="仿宋_GB2312" w:cs="仿宋_GB2312" w:hint="eastAsia"/>
            <w:sz w:val="24"/>
            <w:szCs w:val="24"/>
          </w:rPr>
          <w:fldChar w:fldCharType="end"/>
        </w:r>
      </w:hyperlink>
    </w:p>
    <w:p w14:paraId="4C811D4F" w14:textId="77777777" w:rsidR="00644FDD" w:rsidRDefault="005020B7" w:rsidP="00644FDD">
      <w:pPr>
        <w:pStyle w:val="20"/>
        <w:rPr>
          <w:rFonts w:ascii="Calibri" w:eastAsia="宋体" w:hAnsi="Calibri"/>
          <w:sz w:val="24"/>
          <w:szCs w:val="24"/>
        </w:rPr>
      </w:pPr>
      <w:hyperlink w:anchor="_Toc34591199" w:history="1">
        <w:r w:rsidR="00644FDD">
          <w:rPr>
            <w:rStyle w:val="a7"/>
            <w:rFonts w:eastAsia="仿宋"/>
            <w:sz w:val="24"/>
            <w:szCs w:val="24"/>
          </w:rPr>
          <w:t>（一）规划背景</w:t>
        </w:r>
        <w:r w:rsidR="00644FDD">
          <w:rPr>
            <w:sz w:val="24"/>
            <w:szCs w:val="24"/>
          </w:rPr>
          <w:tab/>
        </w:r>
        <w:r w:rsidR="00644FDD">
          <w:rPr>
            <w:sz w:val="24"/>
            <w:szCs w:val="24"/>
          </w:rPr>
          <w:fldChar w:fldCharType="begin"/>
        </w:r>
        <w:r w:rsidR="00644FDD">
          <w:rPr>
            <w:sz w:val="24"/>
            <w:szCs w:val="24"/>
          </w:rPr>
          <w:instrText xml:space="preserve"> PAGEREF _Toc34591199 \h </w:instrText>
        </w:r>
        <w:r w:rsidR="00644FDD">
          <w:rPr>
            <w:sz w:val="24"/>
            <w:szCs w:val="24"/>
          </w:rPr>
        </w:r>
        <w:r w:rsidR="00644FDD">
          <w:rPr>
            <w:sz w:val="24"/>
            <w:szCs w:val="24"/>
          </w:rPr>
          <w:fldChar w:fldCharType="separate"/>
        </w:r>
        <w:r w:rsidR="007B16CC">
          <w:rPr>
            <w:noProof/>
            <w:sz w:val="24"/>
            <w:szCs w:val="24"/>
          </w:rPr>
          <w:t>1</w:t>
        </w:r>
        <w:r w:rsidR="00644FDD">
          <w:rPr>
            <w:sz w:val="24"/>
            <w:szCs w:val="24"/>
          </w:rPr>
          <w:fldChar w:fldCharType="end"/>
        </w:r>
      </w:hyperlink>
    </w:p>
    <w:p w14:paraId="104E3BB7" w14:textId="77777777" w:rsidR="00644FDD" w:rsidRDefault="005020B7" w:rsidP="00644FDD">
      <w:pPr>
        <w:pStyle w:val="20"/>
        <w:rPr>
          <w:rFonts w:ascii="Calibri" w:eastAsia="宋体" w:hAnsi="Calibri"/>
          <w:sz w:val="24"/>
          <w:szCs w:val="24"/>
        </w:rPr>
      </w:pPr>
      <w:hyperlink w:anchor="_Toc34591200" w:history="1">
        <w:r w:rsidR="00644FDD">
          <w:rPr>
            <w:rStyle w:val="a7"/>
            <w:rFonts w:eastAsia="仿宋"/>
            <w:sz w:val="24"/>
            <w:szCs w:val="24"/>
          </w:rPr>
          <w:t>（二）规划内容</w:t>
        </w:r>
        <w:r w:rsidR="00644FDD">
          <w:rPr>
            <w:sz w:val="24"/>
            <w:szCs w:val="24"/>
          </w:rPr>
          <w:tab/>
        </w:r>
        <w:r w:rsidR="00644FDD">
          <w:rPr>
            <w:sz w:val="24"/>
            <w:szCs w:val="24"/>
          </w:rPr>
          <w:fldChar w:fldCharType="begin"/>
        </w:r>
        <w:r w:rsidR="00644FDD">
          <w:rPr>
            <w:sz w:val="24"/>
            <w:szCs w:val="24"/>
          </w:rPr>
          <w:instrText xml:space="preserve"> PAGEREF _Toc34591200 \h </w:instrText>
        </w:r>
        <w:r w:rsidR="00644FDD">
          <w:rPr>
            <w:sz w:val="24"/>
            <w:szCs w:val="24"/>
          </w:rPr>
        </w:r>
        <w:r w:rsidR="00644FDD">
          <w:rPr>
            <w:sz w:val="24"/>
            <w:szCs w:val="24"/>
          </w:rPr>
          <w:fldChar w:fldCharType="separate"/>
        </w:r>
        <w:r w:rsidR="007B16CC">
          <w:rPr>
            <w:noProof/>
            <w:sz w:val="24"/>
            <w:szCs w:val="24"/>
          </w:rPr>
          <w:t>3</w:t>
        </w:r>
        <w:r w:rsidR="00644FDD">
          <w:rPr>
            <w:sz w:val="24"/>
            <w:szCs w:val="24"/>
          </w:rPr>
          <w:fldChar w:fldCharType="end"/>
        </w:r>
      </w:hyperlink>
    </w:p>
    <w:p w14:paraId="2455910E" w14:textId="727FCE0A" w:rsidR="00644FDD" w:rsidRDefault="005020B7" w:rsidP="00644FDD">
      <w:pPr>
        <w:pStyle w:val="20"/>
        <w:spacing w:line="600" w:lineRule="exact"/>
        <w:rPr>
          <w:rFonts w:ascii="Calibri" w:hAnsi="Calibri"/>
          <w:sz w:val="24"/>
          <w:szCs w:val="24"/>
        </w:rPr>
      </w:pPr>
      <w:hyperlink w:anchor="_Toc34591201" w:history="1">
        <w:r w:rsidR="00644FDD">
          <w:rPr>
            <w:rStyle w:val="a7"/>
            <w:rFonts w:eastAsia="仿宋"/>
            <w:sz w:val="24"/>
            <w:szCs w:val="24"/>
          </w:rPr>
          <w:t>（三）规划期限</w:t>
        </w:r>
        <w:r w:rsidR="00644FDD">
          <w:rPr>
            <w:sz w:val="24"/>
            <w:szCs w:val="24"/>
          </w:rPr>
          <w:tab/>
        </w:r>
      </w:hyperlink>
      <w:r w:rsidR="00A572CC">
        <w:rPr>
          <w:sz w:val="24"/>
          <w:szCs w:val="24"/>
        </w:rPr>
        <w:t>3</w:t>
      </w:r>
    </w:p>
    <w:p w14:paraId="01AA9B0F" w14:textId="77777777" w:rsidR="00644FDD" w:rsidRDefault="005020B7" w:rsidP="00644FDD">
      <w:pPr>
        <w:pStyle w:val="20"/>
        <w:rPr>
          <w:rFonts w:ascii="Calibri" w:eastAsia="宋体" w:hAnsi="Calibri"/>
          <w:sz w:val="24"/>
          <w:szCs w:val="24"/>
        </w:rPr>
      </w:pPr>
      <w:hyperlink w:anchor="_Toc34591202" w:history="1">
        <w:r w:rsidR="00644FDD">
          <w:rPr>
            <w:rStyle w:val="a7"/>
            <w:rFonts w:eastAsia="仿宋"/>
            <w:sz w:val="24"/>
            <w:szCs w:val="24"/>
          </w:rPr>
          <w:t>（四）规划范围</w:t>
        </w:r>
        <w:r w:rsidR="00644FDD">
          <w:rPr>
            <w:sz w:val="24"/>
            <w:szCs w:val="24"/>
          </w:rPr>
          <w:tab/>
        </w:r>
        <w:r w:rsidR="00644FDD">
          <w:rPr>
            <w:sz w:val="24"/>
            <w:szCs w:val="24"/>
          </w:rPr>
          <w:fldChar w:fldCharType="begin"/>
        </w:r>
        <w:r w:rsidR="00644FDD">
          <w:rPr>
            <w:sz w:val="24"/>
            <w:szCs w:val="24"/>
          </w:rPr>
          <w:instrText xml:space="preserve"> PAGEREF _Toc34591202 \h </w:instrText>
        </w:r>
        <w:r w:rsidR="00644FDD">
          <w:rPr>
            <w:sz w:val="24"/>
            <w:szCs w:val="24"/>
          </w:rPr>
        </w:r>
        <w:r w:rsidR="00644FDD">
          <w:rPr>
            <w:sz w:val="24"/>
            <w:szCs w:val="24"/>
          </w:rPr>
          <w:fldChar w:fldCharType="separate"/>
        </w:r>
        <w:r w:rsidR="007B16CC">
          <w:rPr>
            <w:noProof/>
            <w:sz w:val="24"/>
            <w:szCs w:val="24"/>
          </w:rPr>
          <w:t>4</w:t>
        </w:r>
        <w:r w:rsidR="00644FDD">
          <w:rPr>
            <w:sz w:val="24"/>
            <w:szCs w:val="24"/>
          </w:rPr>
          <w:fldChar w:fldCharType="end"/>
        </w:r>
      </w:hyperlink>
    </w:p>
    <w:p w14:paraId="090B412E" w14:textId="77777777" w:rsidR="00644FDD" w:rsidRDefault="005020B7" w:rsidP="00644FDD">
      <w:pPr>
        <w:pStyle w:val="12"/>
        <w:rPr>
          <w:rFonts w:ascii="Calibri" w:eastAsia="宋体" w:hAnsi="Calibri"/>
          <w:sz w:val="24"/>
          <w:szCs w:val="24"/>
        </w:rPr>
      </w:pPr>
      <w:hyperlink w:anchor="_Toc34591203" w:history="1">
        <w:r w:rsidR="00644FDD">
          <w:rPr>
            <w:rStyle w:val="a7"/>
            <w:rFonts w:eastAsia="仿宋"/>
            <w:b/>
            <w:bCs/>
            <w:sz w:val="24"/>
            <w:szCs w:val="24"/>
          </w:rPr>
          <w:t>二、通信基础设施发展概况</w:t>
        </w:r>
        <w:r w:rsidR="00644FDD">
          <w:rPr>
            <w:sz w:val="24"/>
            <w:szCs w:val="24"/>
          </w:rPr>
          <w:tab/>
        </w:r>
        <w:r w:rsidR="00644FDD">
          <w:rPr>
            <w:sz w:val="24"/>
            <w:szCs w:val="24"/>
          </w:rPr>
          <w:fldChar w:fldCharType="begin"/>
        </w:r>
        <w:r w:rsidR="00644FDD">
          <w:rPr>
            <w:sz w:val="24"/>
            <w:szCs w:val="24"/>
          </w:rPr>
          <w:instrText xml:space="preserve"> PAGEREF _Toc34591203 \h </w:instrText>
        </w:r>
        <w:r w:rsidR="00644FDD">
          <w:rPr>
            <w:sz w:val="24"/>
            <w:szCs w:val="24"/>
          </w:rPr>
        </w:r>
        <w:r w:rsidR="00644FDD">
          <w:rPr>
            <w:sz w:val="24"/>
            <w:szCs w:val="24"/>
          </w:rPr>
          <w:fldChar w:fldCharType="separate"/>
        </w:r>
        <w:r w:rsidR="007B16CC">
          <w:rPr>
            <w:noProof/>
            <w:sz w:val="24"/>
            <w:szCs w:val="24"/>
          </w:rPr>
          <w:t>5</w:t>
        </w:r>
        <w:r w:rsidR="00644FDD">
          <w:rPr>
            <w:sz w:val="24"/>
            <w:szCs w:val="24"/>
          </w:rPr>
          <w:fldChar w:fldCharType="end"/>
        </w:r>
      </w:hyperlink>
    </w:p>
    <w:p w14:paraId="0FD03412" w14:textId="77777777" w:rsidR="00644FDD" w:rsidRDefault="005020B7" w:rsidP="00644FDD">
      <w:pPr>
        <w:pStyle w:val="20"/>
        <w:rPr>
          <w:rFonts w:ascii="Calibri" w:eastAsia="宋体" w:hAnsi="Calibri"/>
          <w:sz w:val="24"/>
          <w:szCs w:val="24"/>
        </w:rPr>
      </w:pPr>
      <w:hyperlink w:anchor="_Toc34591204" w:history="1">
        <w:r w:rsidR="00644FDD">
          <w:rPr>
            <w:rStyle w:val="a7"/>
            <w:rFonts w:eastAsia="仿宋"/>
            <w:sz w:val="24"/>
            <w:szCs w:val="24"/>
          </w:rPr>
          <w:t>（一）通信基础设施发展概况</w:t>
        </w:r>
        <w:r w:rsidR="00644FDD">
          <w:rPr>
            <w:sz w:val="24"/>
            <w:szCs w:val="24"/>
          </w:rPr>
          <w:tab/>
        </w:r>
        <w:r w:rsidR="00644FDD">
          <w:rPr>
            <w:sz w:val="24"/>
            <w:szCs w:val="24"/>
          </w:rPr>
          <w:fldChar w:fldCharType="begin"/>
        </w:r>
        <w:r w:rsidR="00644FDD">
          <w:rPr>
            <w:sz w:val="24"/>
            <w:szCs w:val="24"/>
          </w:rPr>
          <w:instrText xml:space="preserve"> PAGEREF _Toc34591204 \h </w:instrText>
        </w:r>
        <w:r w:rsidR="00644FDD">
          <w:rPr>
            <w:sz w:val="24"/>
            <w:szCs w:val="24"/>
          </w:rPr>
        </w:r>
        <w:r w:rsidR="00644FDD">
          <w:rPr>
            <w:sz w:val="24"/>
            <w:szCs w:val="24"/>
          </w:rPr>
          <w:fldChar w:fldCharType="separate"/>
        </w:r>
        <w:r w:rsidR="007B16CC">
          <w:rPr>
            <w:noProof/>
            <w:sz w:val="24"/>
            <w:szCs w:val="24"/>
          </w:rPr>
          <w:t>5</w:t>
        </w:r>
        <w:r w:rsidR="00644FDD">
          <w:rPr>
            <w:sz w:val="24"/>
            <w:szCs w:val="24"/>
          </w:rPr>
          <w:fldChar w:fldCharType="end"/>
        </w:r>
      </w:hyperlink>
    </w:p>
    <w:p w14:paraId="416A3D0B" w14:textId="77777777" w:rsidR="00644FDD" w:rsidRDefault="005020B7" w:rsidP="00644FDD">
      <w:pPr>
        <w:pStyle w:val="20"/>
        <w:rPr>
          <w:rFonts w:ascii="Calibri" w:eastAsia="宋体" w:hAnsi="Calibri"/>
          <w:sz w:val="24"/>
          <w:szCs w:val="24"/>
        </w:rPr>
      </w:pPr>
      <w:hyperlink w:anchor="_Toc34591205" w:history="1">
        <w:r w:rsidR="00644FDD">
          <w:rPr>
            <w:rStyle w:val="a7"/>
            <w:rFonts w:eastAsia="仿宋"/>
            <w:sz w:val="24"/>
            <w:szCs w:val="24"/>
          </w:rPr>
          <w:t>（二）优劣势分析</w:t>
        </w:r>
        <w:r w:rsidR="00644FDD">
          <w:rPr>
            <w:sz w:val="24"/>
            <w:szCs w:val="24"/>
          </w:rPr>
          <w:tab/>
        </w:r>
        <w:r w:rsidR="00644FDD">
          <w:rPr>
            <w:sz w:val="24"/>
            <w:szCs w:val="24"/>
          </w:rPr>
          <w:fldChar w:fldCharType="begin"/>
        </w:r>
        <w:r w:rsidR="00644FDD">
          <w:rPr>
            <w:sz w:val="24"/>
            <w:szCs w:val="24"/>
          </w:rPr>
          <w:instrText xml:space="preserve"> PAGEREF _Toc34591205 \h </w:instrText>
        </w:r>
        <w:r w:rsidR="00644FDD">
          <w:rPr>
            <w:sz w:val="24"/>
            <w:szCs w:val="24"/>
          </w:rPr>
        </w:r>
        <w:r w:rsidR="00644FDD">
          <w:rPr>
            <w:sz w:val="24"/>
            <w:szCs w:val="24"/>
          </w:rPr>
          <w:fldChar w:fldCharType="separate"/>
        </w:r>
        <w:r w:rsidR="007B16CC">
          <w:rPr>
            <w:noProof/>
            <w:sz w:val="24"/>
            <w:szCs w:val="24"/>
          </w:rPr>
          <w:t>7</w:t>
        </w:r>
        <w:r w:rsidR="00644FDD">
          <w:rPr>
            <w:sz w:val="24"/>
            <w:szCs w:val="24"/>
          </w:rPr>
          <w:fldChar w:fldCharType="end"/>
        </w:r>
      </w:hyperlink>
    </w:p>
    <w:p w14:paraId="23B4A787" w14:textId="77777777" w:rsidR="00644FDD" w:rsidRDefault="005020B7" w:rsidP="00644FDD">
      <w:pPr>
        <w:pStyle w:val="12"/>
        <w:rPr>
          <w:rFonts w:ascii="Calibri" w:eastAsia="宋体" w:hAnsi="Calibri"/>
          <w:sz w:val="24"/>
          <w:szCs w:val="24"/>
        </w:rPr>
      </w:pPr>
      <w:hyperlink w:anchor="_Toc34591206" w:history="1">
        <w:r w:rsidR="00644FDD">
          <w:rPr>
            <w:rStyle w:val="a7"/>
            <w:rFonts w:eastAsia="仿宋"/>
            <w:b/>
            <w:bCs/>
            <w:sz w:val="24"/>
            <w:szCs w:val="24"/>
          </w:rPr>
          <w:t>三、临港新片区城市总体规划</w:t>
        </w:r>
        <w:r w:rsidR="00644FDD">
          <w:rPr>
            <w:sz w:val="24"/>
            <w:szCs w:val="24"/>
          </w:rPr>
          <w:tab/>
        </w:r>
        <w:r w:rsidR="00644FDD">
          <w:rPr>
            <w:sz w:val="24"/>
            <w:szCs w:val="24"/>
          </w:rPr>
          <w:fldChar w:fldCharType="begin"/>
        </w:r>
        <w:r w:rsidR="00644FDD">
          <w:rPr>
            <w:sz w:val="24"/>
            <w:szCs w:val="24"/>
          </w:rPr>
          <w:instrText xml:space="preserve"> PAGEREF _Toc34591206 \h </w:instrText>
        </w:r>
        <w:r w:rsidR="00644FDD">
          <w:rPr>
            <w:sz w:val="24"/>
            <w:szCs w:val="24"/>
          </w:rPr>
        </w:r>
        <w:r w:rsidR="00644FDD">
          <w:rPr>
            <w:sz w:val="24"/>
            <w:szCs w:val="24"/>
          </w:rPr>
          <w:fldChar w:fldCharType="separate"/>
        </w:r>
        <w:r w:rsidR="007B16CC">
          <w:rPr>
            <w:noProof/>
            <w:sz w:val="24"/>
            <w:szCs w:val="24"/>
          </w:rPr>
          <w:t>9</w:t>
        </w:r>
        <w:r w:rsidR="00644FDD">
          <w:rPr>
            <w:sz w:val="24"/>
            <w:szCs w:val="24"/>
          </w:rPr>
          <w:fldChar w:fldCharType="end"/>
        </w:r>
      </w:hyperlink>
    </w:p>
    <w:p w14:paraId="648B9DA3" w14:textId="77777777" w:rsidR="00644FDD" w:rsidRDefault="005020B7" w:rsidP="00644FDD">
      <w:pPr>
        <w:pStyle w:val="20"/>
        <w:rPr>
          <w:rFonts w:ascii="Calibri" w:eastAsia="宋体" w:hAnsi="Calibri"/>
          <w:sz w:val="24"/>
          <w:szCs w:val="24"/>
        </w:rPr>
      </w:pPr>
      <w:hyperlink w:anchor="_Toc34591207" w:history="1">
        <w:r w:rsidR="00644FDD">
          <w:rPr>
            <w:rStyle w:val="a7"/>
            <w:rFonts w:eastAsia="仿宋"/>
            <w:sz w:val="24"/>
            <w:szCs w:val="24"/>
          </w:rPr>
          <w:t>（一）发展定位</w:t>
        </w:r>
        <w:r w:rsidR="00644FDD">
          <w:rPr>
            <w:sz w:val="24"/>
            <w:szCs w:val="24"/>
          </w:rPr>
          <w:tab/>
        </w:r>
        <w:r w:rsidR="00644FDD">
          <w:rPr>
            <w:sz w:val="24"/>
            <w:szCs w:val="24"/>
          </w:rPr>
          <w:fldChar w:fldCharType="begin"/>
        </w:r>
        <w:r w:rsidR="00644FDD">
          <w:rPr>
            <w:sz w:val="24"/>
            <w:szCs w:val="24"/>
          </w:rPr>
          <w:instrText xml:space="preserve"> PAGEREF _Toc34591207 \h </w:instrText>
        </w:r>
        <w:r w:rsidR="00644FDD">
          <w:rPr>
            <w:sz w:val="24"/>
            <w:szCs w:val="24"/>
          </w:rPr>
        </w:r>
        <w:r w:rsidR="00644FDD">
          <w:rPr>
            <w:sz w:val="24"/>
            <w:szCs w:val="24"/>
          </w:rPr>
          <w:fldChar w:fldCharType="separate"/>
        </w:r>
        <w:r w:rsidR="007B16CC">
          <w:rPr>
            <w:noProof/>
            <w:sz w:val="24"/>
            <w:szCs w:val="24"/>
          </w:rPr>
          <w:t>9</w:t>
        </w:r>
        <w:r w:rsidR="00644FDD">
          <w:rPr>
            <w:sz w:val="24"/>
            <w:szCs w:val="24"/>
          </w:rPr>
          <w:fldChar w:fldCharType="end"/>
        </w:r>
      </w:hyperlink>
    </w:p>
    <w:p w14:paraId="5B2B6DE0" w14:textId="77777777" w:rsidR="00644FDD" w:rsidRDefault="005020B7" w:rsidP="00644FDD">
      <w:pPr>
        <w:pStyle w:val="20"/>
        <w:rPr>
          <w:rFonts w:ascii="Calibri" w:eastAsia="宋体" w:hAnsi="Calibri"/>
          <w:sz w:val="24"/>
          <w:szCs w:val="24"/>
        </w:rPr>
      </w:pPr>
      <w:hyperlink w:anchor="_Toc34591208" w:history="1">
        <w:r w:rsidR="00644FDD">
          <w:rPr>
            <w:rStyle w:val="a7"/>
            <w:rFonts w:eastAsia="仿宋"/>
            <w:sz w:val="24"/>
            <w:szCs w:val="24"/>
          </w:rPr>
          <w:t>（二）区位优势</w:t>
        </w:r>
        <w:r w:rsidR="00644FDD">
          <w:rPr>
            <w:sz w:val="24"/>
            <w:szCs w:val="24"/>
          </w:rPr>
          <w:tab/>
        </w:r>
        <w:r w:rsidR="00644FDD">
          <w:rPr>
            <w:sz w:val="24"/>
            <w:szCs w:val="24"/>
          </w:rPr>
          <w:fldChar w:fldCharType="begin"/>
        </w:r>
        <w:r w:rsidR="00644FDD">
          <w:rPr>
            <w:sz w:val="24"/>
            <w:szCs w:val="24"/>
          </w:rPr>
          <w:instrText xml:space="preserve"> PAGEREF _Toc34591208 \h </w:instrText>
        </w:r>
        <w:r w:rsidR="00644FDD">
          <w:rPr>
            <w:sz w:val="24"/>
            <w:szCs w:val="24"/>
          </w:rPr>
        </w:r>
        <w:r w:rsidR="00644FDD">
          <w:rPr>
            <w:sz w:val="24"/>
            <w:szCs w:val="24"/>
          </w:rPr>
          <w:fldChar w:fldCharType="separate"/>
        </w:r>
        <w:r w:rsidR="007B16CC">
          <w:rPr>
            <w:noProof/>
            <w:sz w:val="24"/>
            <w:szCs w:val="24"/>
          </w:rPr>
          <w:t>9</w:t>
        </w:r>
        <w:r w:rsidR="00644FDD">
          <w:rPr>
            <w:sz w:val="24"/>
            <w:szCs w:val="24"/>
          </w:rPr>
          <w:fldChar w:fldCharType="end"/>
        </w:r>
      </w:hyperlink>
    </w:p>
    <w:p w14:paraId="2C23074A" w14:textId="77777777" w:rsidR="00644FDD" w:rsidRDefault="005020B7" w:rsidP="00644FDD">
      <w:pPr>
        <w:pStyle w:val="20"/>
        <w:rPr>
          <w:rFonts w:ascii="Calibri" w:eastAsia="宋体" w:hAnsi="Calibri"/>
          <w:sz w:val="24"/>
          <w:szCs w:val="24"/>
        </w:rPr>
      </w:pPr>
      <w:hyperlink w:anchor="_Toc34591209" w:history="1">
        <w:r w:rsidR="00644FDD">
          <w:rPr>
            <w:rStyle w:val="a7"/>
            <w:rFonts w:eastAsia="仿宋"/>
            <w:sz w:val="24"/>
            <w:szCs w:val="24"/>
          </w:rPr>
          <w:t>（三）产业布局</w:t>
        </w:r>
        <w:r w:rsidR="00644FDD">
          <w:rPr>
            <w:sz w:val="24"/>
            <w:szCs w:val="24"/>
          </w:rPr>
          <w:tab/>
        </w:r>
        <w:r w:rsidR="00644FDD">
          <w:rPr>
            <w:sz w:val="24"/>
            <w:szCs w:val="24"/>
          </w:rPr>
          <w:fldChar w:fldCharType="begin"/>
        </w:r>
        <w:r w:rsidR="00644FDD">
          <w:rPr>
            <w:sz w:val="24"/>
            <w:szCs w:val="24"/>
          </w:rPr>
          <w:instrText xml:space="preserve"> PAGEREF _Toc34591209 \h </w:instrText>
        </w:r>
        <w:r w:rsidR="00644FDD">
          <w:rPr>
            <w:sz w:val="24"/>
            <w:szCs w:val="24"/>
          </w:rPr>
        </w:r>
        <w:r w:rsidR="00644FDD">
          <w:rPr>
            <w:sz w:val="24"/>
            <w:szCs w:val="24"/>
          </w:rPr>
          <w:fldChar w:fldCharType="separate"/>
        </w:r>
        <w:r w:rsidR="007B16CC">
          <w:rPr>
            <w:noProof/>
            <w:sz w:val="24"/>
            <w:szCs w:val="24"/>
          </w:rPr>
          <w:t>10</w:t>
        </w:r>
        <w:r w:rsidR="00644FDD">
          <w:rPr>
            <w:sz w:val="24"/>
            <w:szCs w:val="24"/>
          </w:rPr>
          <w:fldChar w:fldCharType="end"/>
        </w:r>
      </w:hyperlink>
    </w:p>
    <w:p w14:paraId="56DB5E59" w14:textId="77777777" w:rsidR="00644FDD" w:rsidRDefault="005020B7" w:rsidP="00644FDD">
      <w:pPr>
        <w:pStyle w:val="12"/>
        <w:rPr>
          <w:rFonts w:ascii="Calibri" w:eastAsia="宋体" w:hAnsi="Calibri"/>
          <w:sz w:val="24"/>
          <w:szCs w:val="24"/>
        </w:rPr>
      </w:pPr>
      <w:hyperlink w:anchor="_Toc34591210" w:history="1">
        <w:r w:rsidR="00644FDD">
          <w:rPr>
            <w:rStyle w:val="a7"/>
            <w:rFonts w:eastAsia="仿宋"/>
            <w:b/>
            <w:bCs/>
            <w:sz w:val="24"/>
            <w:szCs w:val="24"/>
          </w:rPr>
          <w:t>四、总体要求</w:t>
        </w:r>
        <w:r w:rsidR="00644FDD">
          <w:rPr>
            <w:sz w:val="24"/>
            <w:szCs w:val="24"/>
          </w:rPr>
          <w:tab/>
        </w:r>
        <w:r w:rsidR="00644FDD">
          <w:rPr>
            <w:sz w:val="24"/>
            <w:szCs w:val="24"/>
          </w:rPr>
          <w:fldChar w:fldCharType="begin"/>
        </w:r>
        <w:r w:rsidR="00644FDD">
          <w:rPr>
            <w:sz w:val="24"/>
            <w:szCs w:val="24"/>
          </w:rPr>
          <w:instrText xml:space="preserve"> PAGEREF _Toc34591210 \h </w:instrText>
        </w:r>
        <w:r w:rsidR="00644FDD">
          <w:rPr>
            <w:sz w:val="24"/>
            <w:szCs w:val="24"/>
          </w:rPr>
        </w:r>
        <w:r w:rsidR="00644FDD">
          <w:rPr>
            <w:sz w:val="24"/>
            <w:szCs w:val="24"/>
          </w:rPr>
          <w:fldChar w:fldCharType="separate"/>
        </w:r>
        <w:r w:rsidR="007B16CC">
          <w:rPr>
            <w:noProof/>
            <w:sz w:val="24"/>
            <w:szCs w:val="24"/>
          </w:rPr>
          <w:t>11</w:t>
        </w:r>
        <w:r w:rsidR="00644FDD">
          <w:rPr>
            <w:sz w:val="24"/>
            <w:szCs w:val="24"/>
          </w:rPr>
          <w:fldChar w:fldCharType="end"/>
        </w:r>
      </w:hyperlink>
    </w:p>
    <w:p w14:paraId="38BF6C93" w14:textId="77777777" w:rsidR="00644FDD" w:rsidRDefault="005020B7" w:rsidP="00644FDD">
      <w:pPr>
        <w:pStyle w:val="20"/>
        <w:rPr>
          <w:rFonts w:ascii="Calibri" w:eastAsia="宋体" w:hAnsi="Calibri"/>
          <w:sz w:val="24"/>
          <w:szCs w:val="24"/>
        </w:rPr>
      </w:pPr>
      <w:hyperlink w:anchor="_Toc34591211" w:history="1">
        <w:r w:rsidR="00644FDD">
          <w:rPr>
            <w:rStyle w:val="a7"/>
            <w:rFonts w:eastAsia="仿宋"/>
            <w:sz w:val="24"/>
            <w:szCs w:val="24"/>
          </w:rPr>
          <w:t>（一）指导思想</w:t>
        </w:r>
        <w:r w:rsidR="00644FDD">
          <w:rPr>
            <w:sz w:val="24"/>
            <w:szCs w:val="24"/>
          </w:rPr>
          <w:tab/>
        </w:r>
        <w:r w:rsidR="00644FDD">
          <w:rPr>
            <w:sz w:val="24"/>
            <w:szCs w:val="24"/>
          </w:rPr>
          <w:fldChar w:fldCharType="begin"/>
        </w:r>
        <w:r w:rsidR="00644FDD">
          <w:rPr>
            <w:sz w:val="24"/>
            <w:szCs w:val="24"/>
          </w:rPr>
          <w:instrText xml:space="preserve"> PAGEREF _Toc34591211 \h </w:instrText>
        </w:r>
        <w:r w:rsidR="00644FDD">
          <w:rPr>
            <w:sz w:val="24"/>
            <w:szCs w:val="24"/>
          </w:rPr>
        </w:r>
        <w:r w:rsidR="00644FDD">
          <w:rPr>
            <w:sz w:val="24"/>
            <w:szCs w:val="24"/>
          </w:rPr>
          <w:fldChar w:fldCharType="separate"/>
        </w:r>
        <w:r w:rsidR="007B16CC">
          <w:rPr>
            <w:noProof/>
            <w:sz w:val="24"/>
            <w:szCs w:val="24"/>
          </w:rPr>
          <w:t>11</w:t>
        </w:r>
        <w:r w:rsidR="00644FDD">
          <w:rPr>
            <w:sz w:val="24"/>
            <w:szCs w:val="24"/>
          </w:rPr>
          <w:fldChar w:fldCharType="end"/>
        </w:r>
      </w:hyperlink>
    </w:p>
    <w:p w14:paraId="22B520FD" w14:textId="77777777" w:rsidR="00644FDD" w:rsidRDefault="005020B7" w:rsidP="00644FDD">
      <w:pPr>
        <w:pStyle w:val="20"/>
        <w:rPr>
          <w:rFonts w:ascii="Calibri" w:eastAsia="宋体" w:hAnsi="Calibri"/>
          <w:sz w:val="24"/>
          <w:szCs w:val="24"/>
        </w:rPr>
      </w:pPr>
      <w:hyperlink w:anchor="_Toc34591212" w:history="1">
        <w:r w:rsidR="00644FDD">
          <w:rPr>
            <w:rStyle w:val="a7"/>
            <w:rFonts w:eastAsia="仿宋"/>
            <w:sz w:val="24"/>
            <w:szCs w:val="24"/>
          </w:rPr>
          <w:t>（二）基本原则</w:t>
        </w:r>
        <w:r w:rsidR="00644FDD">
          <w:rPr>
            <w:sz w:val="24"/>
            <w:szCs w:val="24"/>
          </w:rPr>
          <w:tab/>
        </w:r>
        <w:r w:rsidR="00644FDD">
          <w:rPr>
            <w:sz w:val="24"/>
            <w:szCs w:val="24"/>
          </w:rPr>
          <w:fldChar w:fldCharType="begin"/>
        </w:r>
        <w:r w:rsidR="00644FDD">
          <w:rPr>
            <w:sz w:val="24"/>
            <w:szCs w:val="24"/>
          </w:rPr>
          <w:instrText xml:space="preserve"> PAGEREF _Toc34591212 \h </w:instrText>
        </w:r>
        <w:r w:rsidR="00644FDD">
          <w:rPr>
            <w:sz w:val="24"/>
            <w:szCs w:val="24"/>
          </w:rPr>
        </w:r>
        <w:r w:rsidR="00644FDD">
          <w:rPr>
            <w:sz w:val="24"/>
            <w:szCs w:val="24"/>
          </w:rPr>
          <w:fldChar w:fldCharType="separate"/>
        </w:r>
        <w:r w:rsidR="007B16CC">
          <w:rPr>
            <w:noProof/>
            <w:sz w:val="24"/>
            <w:szCs w:val="24"/>
          </w:rPr>
          <w:t>11</w:t>
        </w:r>
        <w:r w:rsidR="00644FDD">
          <w:rPr>
            <w:sz w:val="24"/>
            <w:szCs w:val="24"/>
          </w:rPr>
          <w:fldChar w:fldCharType="end"/>
        </w:r>
      </w:hyperlink>
    </w:p>
    <w:p w14:paraId="19BF5EBB" w14:textId="77777777" w:rsidR="00644FDD" w:rsidRDefault="005020B7" w:rsidP="00644FDD">
      <w:pPr>
        <w:pStyle w:val="20"/>
        <w:rPr>
          <w:rFonts w:ascii="Calibri" w:eastAsia="宋体" w:hAnsi="Calibri"/>
          <w:sz w:val="24"/>
          <w:szCs w:val="24"/>
        </w:rPr>
      </w:pPr>
      <w:hyperlink w:anchor="_Toc34591213" w:history="1">
        <w:r w:rsidR="00644FDD">
          <w:rPr>
            <w:rStyle w:val="a7"/>
            <w:rFonts w:eastAsia="仿宋"/>
            <w:sz w:val="24"/>
            <w:szCs w:val="24"/>
          </w:rPr>
          <w:t>（三）发展目标</w:t>
        </w:r>
        <w:r w:rsidR="00644FDD">
          <w:rPr>
            <w:sz w:val="24"/>
            <w:szCs w:val="24"/>
          </w:rPr>
          <w:tab/>
        </w:r>
        <w:r w:rsidR="00644FDD">
          <w:rPr>
            <w:sz w:val="24"/>
            <w:szCs w:val="24"/>
          </w:rPr>
          <w:fldChar w:fldCharType="begin"/>
        </w:r>
        <w:r w:rsidR="00644FDD">
          <w:rPr>
            <w:sz w:val="24"/>
            <w:szCs w:val="24"/>
          </w:rPr>
          <w:instrText xml:space="preserve"> PAGEREF _Toc34591213 \h </w:instrText>
        </w:r>
        <w:r w:rsidR="00644FDD">
          <w:rPr>
            <w:sz w:val="24"/>
            <w:szCs w:val="24"/>
          </w:rPr>
        </w:r>
        <w:r w:rsidR="00644FDD">
          <w:rPr>
            <w:sz w:val="24"/>
            <w:szCs w:val="24"/>
          </w:rPr>
          <w:fldChar w:fldCharType="separate"/>
        </w:r>
        <w:r w:rsidR="007B16CC">
          <w:rPr>
            <w:noProof/>
            <w:sz w:val="24"/>
            <w:szCs w:val="24"/>
          </w:rPr>
          <w:t>12</w:t>
        </w:r>
        <w:r w:rsidR="00644FDD">
          <w:rPr>
            <w:sz w:val="24"/>
            <w:szCs w:val="24"/>
          </w:rPr>
          <w:fldChar w:fldCharType="end"/>
        </w:r>
      </w:hyperlink>
    </w:p>
    <w:p w14:paraId="5DA1F716" w14:textId="77777777" w:rsidR="00644FDD" w:rsidRDefault="005020B7" w:rsidP="00644FDD">
      <w:pPr>
        <w:pStyle w:val="12"/>
        <w:rPr>
          <w:rFonts w:ascii="Calibri" w:eastAsia="宋体" w:hAnsi="Calibri"/>
          <w:sz w:val="24"/>
          <w:szCs w:val="24"/>
        </w:rPr>
      </w:pPr>
      <w:hyperlink w:anchor="_Toc34591214" w:history="1">
        <w:r w:rsidR="00644FDD">
          <w:rPr>
            <w:rStyle w:val="a7"/>
            <w:rFonts w:eastAsia="仿宋"/>
            <w:b/>
            <w:bCs/>
            <w:sz w:val="24"/>
            <w:szCs w:val="24"/>
          </w:rPr>
          <w:t>五、需求分析</w:t>
        </w:r>
        <w:r w:rsidR="00644FDD">
          <w:rPr>
            <w:sz w:val="24"/>
            <w:szCs w:val="24"/>
          </w:rPr>
          <w:tab/>
        </w:r>
        <w:r w:rsidR="00644FDD">
          <w:rPr>
            <w:sz w:val="24"/>
            <w:szCs w:val="24"/>
          </w:rPr>
          <w:fldChar w:fldCharType="begin"/>
        </w:r>
        <w:r w:rsidR="00644FDD">
          <w:rPr>
            <w:sz w:val="24"/>
            <w:szCs w:val="24"/>
          </w:rPr>
          <w:instrText xml:space="preserve"> PAGEREF _Toc34591214 \h </w:instrText>
        </w:r>
        <w:r w:rsidR="00644FDD">
          <w:rPr>
            <w:sz w:val="24"/>
            <w:szCs w:val="24"/>
          </w:rPr>
        </w:r>
        <w:r w:rsidR="00644FDD">
          <w:rPr>
            <w:sz w:val="24"/>
            <w:szCs w:val="24"/>
          </w:rPr>
          <w:fldChar w:fldCharType="separate"/>
        </w:r>
        <w:r w:rsidR="007B16CC">
          <w:rPr>
            <w:noProof/>
            <w:sz w:val="24"/>
            <w:szCs w:val="24"/>
          </w:rPr>
          <w:t>17</w:t>
        </w:r>
        <w:r w:rsidR="00644FDD">
          <w:rPr>
            <w:sz w:val="24"/>
            <w:szCs w:val="24"/>
          </w:rPr>
          <w:fldChar w:fldCharType="end"/>
        </w:r>
      </w:hyperlink>
    </w:p>
    <w:p w14:paraId="2990E7F3" w14:textId="77777777" w:rsidR="00644FDD" w:rsidRDefault="005020B7" w:rsidP="00644FDD">
      <w:pPr>
        <w:pStyle w:val="20"/>
        <w:rPr>
          <w:rFonts w:ascii="Calibri" w:hAnsi="Calibri"/>
          <w:sz w:val="24"/>
          <w:szCs w:val="24"/>
        </w:rPr>
      </w:pPr>
      <w:hyperlink w:anchor="_Toc34591215" w:history="1">
        <w:r w:rsidR="00644FDD">
          <w:rPr>
            <w:rStyle w:val="a7"/>
            <w:rFonts w:eastAsia="仿宋"/>
            <w:sz w:val="24"/>
            <w:szCs w:val="24"/>
          </w:rPr>
          <w:t>（一）智慧城市场景需求</w:t>
        </w:r>
        <w:r w:rsidR="00644FDD">
          <w:rPr>
            <w:sz w:val="24"/>
            <w:szCs w:val="24"/>
          </w:rPr>
          <w:tab/>
        </w:r>
        <w:r w:rsidR="00644FDD">
          <w:rPr>
            <w:sz w:val="24"/>
            <w:szCs w:val="24"/>
          </w:rPr>
          <w:fldChar w:fldCharType="begin"/>
        </w:r>
        <w:r w:rsidR="00644FDD">
          <w:rPr>
            <w:sz w:val="24"/>
            <w:szCs w:val="24"/>
          </w:rPr>
          <w:instrText xml:space="preserve"> PAGEREF _Toc34591215 \h </w:instrText>
        </w:r>
        <w:r w:rsidR="00644FDD">
          <w:rPr>
            <w:sz w:val="24"/>
            <w:szCs w:val="24"/>
          </w:rPr>
        </w:r>
        <w:r w:rsidR="00644FDD">
          <w:rPr>
            <w:sz w:val="24"/>
            <w:szCs w:val="24"/>
          </w:rPr>
          <w:fldChar w:fldCharType="separate"/>
        </w:r>
        <w:r w:rsidR="007B16CC">
          <w:rPr>
            <w:noProof/>
            <w:sz w:val="24"/>
            <w:szCs w:val="24"/>
          </w:rPr>
          <w:t>18</w:t>
        </w:r>
        <w:r w:rsidR="00644FDD">
          <w:rPr>
            <w:sz w:val="24"/>
            <w:szCs w:val="24"/>
          </w:rPr>
          <w:fldChar w:fldCharType="end"/>
        </w:r>
      </w:hyperlink>
      <w:r w:rsidR="00644FDD">
        <w:rPr>
          <w:rFonts w:hint="eastAsia"/>
          <w:sz w:val="24"/>
          <w:szCs w:val="24"/>
        </w:rPr>
        <w:t xml:space="preserve">  </w:t>
      </w:r>
    </w:p>
    <w:p w14:paraId="371F30C4" w14:textId="77777777" w:rsidR="00644FDD" w:rsidRDefault="005020B7" w:rsidP="00644FDD">
      <w:pPr>
        <w:pStyle w:val="20"/>
        <w:rPr>
          <w:rFonts w:ascii="Calibri" w:eastAsia="宋体" w:hAnsi="Calibri"/>
          <w:sz w:val="24"/>
          <w:szCs w:val="24"/>
        </w:rPr>
      </w:pPr>
      <w:hyperlink w:anchor="_Toc34591216" w:history="1">
        <w:r w:rsidR="00644FDD">
          <w:rPr>
            <w:rStyle w:val="a7"/>
            <w:rFonts w:eastAsia="仿宋"/>
            <w:sz w:val="24"/>
            <w:szCs w:val="24"/>
          </w:rPr>
          <w:t>（二）工业互联网需求</w:t>
        </w:r>
        <w:r w:rsidR="00644FDD">
          <w:rPr>
            <w:sz w:val="24"/>
            <w:szCs w:val="24"/>
          </w:rPr>
          <w:tab/>
        </w:r>
        <w:r w:rsidR="00644FDD">
          <w:rPr>
            <w:sz w:val="24"/>
            <w:szCs w:val="24"/>
          </w:rPr>
          <w:fldChar w:fldCharType="begin"/>
        </w:r>
        <w:r w:rsidR="00644FDD">
          <w:rPr>
            <w:sz w:val="24"/>
            <w:szCs w:val="24"/>
          </w:rPr>
          <w:instrText xml:space="preserve"> PAGEREF _Toc34591216 \h </w:instrText>
        </w:r>
        <w:r w:rsidR="00644FDD">
          <w:rPr>
            <w:sz w:val="24"/>
            <w:szCs w:val="24"/>
          </w:rPr>
        </w:r>
        <w:r w:rsidR="00644FDD">
          <w:rPr>
            <w:sz w:val="24"/>
            <w:szCs w:val="24"/>
          </w:rPr>
          <w:fldChar w:fldCharType="separate"/>
        </w:r>
        <w:r w:rsidR="007B16CC">
          <w:rPr>
            <w:noProof/>
            <w:sz w:val="24"/>
            <w:szCs w:val="24"/>
          </w:rPr>
          <w:t>24</w:t>
        </w:r>
        <w:r w:rsidR="00644FDD">
          <w:rPr>
            <w:sz w:val="24"/>
            <w:szCs w:val="24"/>
          </w:rPr>
          <w:fldChar w:fldCharType="end"/>
        </w:r>
      </w:hyperlink>
    </w:p>
    <w:p w14:paraId="429EA0BA" w14:textId="77777777" w:rsidR="00644FDD" w:rsidRDefault="005020B7" w:rsidP="00644FDD">
      <w:pPr>
        <w:pStyle w:val="20"/>
        <w:rPr>
          <w:rFonts w:ascii="Calibri" w:eastAsia="宋体" w:hAnsi="Calibri"/>
          <w:sz w:val="24"/>
          <w:szCs w:val="24"/>
        </w:rPr>
      </w:pPr>
      <w:hyperlink w:anchor="_Toc34591217" w:history="1">
        <w:r w:rsidR="00644FDD">
          <w:rPr>
            <w:rStyle w:val="a7"/>
            <w:rFonts w:eastAsia="仿宋"/>
            <w:sz w:val="24"/>
            <w:szCs w:val="24"/>
          </w:rPr>
          <w:t>（三）现代服务需求</w:t>
        </w:r>
        <w:r w:rsidR="00644FDD">
          <w:rPr>
            <w:sz w:val="24"/>
            <w:szCs w:val="24"/>
          </w:rPr>
          <w:tab/>
        </w:r>
        <w:r w:rsidR="00644FDD">
          <w:rPr>
            <w:sz w:val="24"/>
            <w:szCs w:val="24"/>
          </w:rPr>
          <w:fldChar w:fldCharType="begin"/>
        </w:r>
        <w:r w:rsidR="00644FDD">
          <w:rPr>
            <w:sz w:val="24"/>
            <w:szCs w:val="24"/>
          </w:rPr>
          <w:instrText xml:space="preserve"> PAGEREF _Toc34591217 \h </w:instrText>
        </w:r>
        <w:r w:rsidR="00644FDD">
          <w:rPr>
            <w:sz w:val="24"/>
            <w:szCs w:val="24"/>
          </w:rPr>
        </w:r>
        <w:r w:rsidR="00644FDD">
          <w:rPr>
            <w:sz w:val="24"/>
            <w:szCs w:val="24"/>
          </w:rPr>
          <w:fldChar w:fldCharType="separate"/>
        </w:r>
        <w:r w:rsidR="007B16CC">
          <w:rPr>
            <w:noProof/>
            <w:sz w:val="24"/>
            <w:szCs w:val="24"/>
          </w:rPr>
          <w:t>29</w:t>
        </w:r>
        <w:r w:rsidR="00644FDD">
          <w:rPr>
            <w:sz w:val="24"/>
            <w:szCs w:val="24"/>
          </w:rPr>
          <w:fldChar w:fldCharType="end"/>
        </w:r>
      </w:hyperlink>
    </w:p>
    <w:p w14:paraId="5A88CB06" w14:textId="77777777" w:rsidR="00644FDD" w:rsidRDefault="005020B7" w:rsidP="00644FDD">
      <w:pPr>
        <w:pStyle w:val="20"/>
        <w:rPr>
          <w:rFonts w:ascii="Calibri" w:eastAsia="宋体" w:hAnsi="Calibri"/>
          <w:sz w:val="24"/>
          <w:szCs w:val="24"/>
        </w:rPr>
      </w:pPr>
      <w:hyperlink w:anchor="_Toc34591218" w:history="1">
        <w:r w:rsidR="00644FDD">
          <w:rPr>
            <w:rStyle w:val="a7"/>
            <w:rFonts w:eastAsia="仿宋"/>
            <w:sz w:val="24"/>
            <w:szCs w:val="24"/>
          </w:rPr>
          <w:t>（四）公众通信服务需求</w:t>
        </w:r>
        <w:r w:rsidR="00644FDD">
          <w:rPr>
            <w:sz w:val="24"/>
            <w:szCs w:val="24"/>
          </w:rPr>
          <w:tab/>
        </w:r>
        <w:r w:rsidR="00644FDD">
          <w:rPr>
            <w:sz w:val="24"/>
            <w:szCs w:val="24"/>
          </w:rPr>
          <w:fldChar w:fldCharType="begin"/>
        </w:r>
        <w:r w:rsidR="00644FDD">
          <w:rPr>
            <w:sz w:val="24"/>
            <w:szCs w:val="24"/>
          </w:rPr>
          <w:instrText xml:space="preserve"> PAGEREF _Toc34591218 \h </w:instrText>
        </w:r>
        <w:r w:rsidR="00644FDD">
          <w:rPr>
            <w:sz w:val="24"/>
            <w:szCs w:val="24"/>
          </w:rPr>
        </w:r>
        <w:r w:rsidR="00644FDD">
          <w:rPr>
            <w:sz w:val="24"/>
            <w:szCs w:val="24"/>
          </w:rPr>
          <w:fldChar w:fldCharType="separate"/>
        </w:r>
        <w:r w:rsidR="007B16CC">
          <w:rPr>
            <w:noProof/>
            <w:sz w:val="24"/>
            <w:szCs w:val="24"/>
          </w:rPr>
          <w:t>34</w:t>
        </w:r>
        <w:r w:rsidR="00644FDD">
          <w:rPr>
            <w:sz w:val="24"/>
            <w:szCs w:val="24"/>
          </w:rPr>
          <w:fldChar w:fldCharType="end"/>
        </w:r>
      </w:hyperlink>
    </w:p>
    <w:p w14:paraId="4CE17BA5" w14:textId="77777777" w:rsidR="00644FDD" w:rsidRDefault="00644FDD" w:rsidP="00644FDD">
      <w:pPr>
        <w:pStyle w:val="20"/>
        <w:sectPr w:rsidR="00644FDD">
          <w:footerReference w:type="default" r:id="rId8"/>
          <w:pgSz w:w="11906" w:h="16838"/>
          <w:pgMar w:top="1440" w:right="1531" w:bottom="1440" w:left="1644" w:header="851" w:footer="992" w:gutter="0"/>
          <w:pgNumType w:start="1"/>
          <w:cols w:space="720"/>
          <w:docGrid w:type="lines" w:linePitch="312"/>
        </w:sectPr>
      </w:pPr>
    </w:p>
    <w:p w14:paraId="01515A50" w14:textId="77777777" w:rsidR="00644FDD" w:rsidRDefault="005020B7" w:rsidP="00644FDD">
      <w:pPr>
        <w:pStyle w:val="20"/>
        <w:rPr>
          <w:rFonts w:ascii="Calibri" w:eastAsia="宋体" w:hAnsi="Calibri"/>
          <w:sz w:val="24"/>
          <w:szCs w:val="24"/>
        </w:rPr>
      </w:pPr>
      <w:hyperlink w:anchor="_Toc34591219" w:history="1">
        <w:r w:rsidR="00644FDD">
          <w:rPr>
            <w:rStyle w:val="a7"/>
            <w:rFonts w:eastAsia="仿宋"/>
            <w:sz w:val="24"/>
            <w:szCs w:val="24"/>
          </w:rPr>
          <w:t>（五）临港发展信息通信需求</w:t>
        </w:r>
        <w:r w:rsidR="00644FDD">
          <w:rPr>
            <w:sz w:val="24"/>
            <w:szCs w:val="24"/>
          </w:rPr>
          <w:tab/>
        </w:r>
        <w:r w:rsidR="00644FDD">
          <w:rPr>
            <w:sz w:val="24"/>
            <w:szCs w:val="24"/>
          </w:rPr>
          <w:fldChar w:fldCharType="begin"/>
        </w:r>
        <w:r w:rsidR="00644FDD">
          <w:rPr>
            <w:sz w:val="24"/>
            <w:szCs w:val="24"/>
          </w:rPr>
          <w:instrText xml:space="preserve"> PAGEREF _Toc34591219 \h </w:instrText>
        </w:r>
        <w:r w:rsidR="00644FDD">
          <w:rPr>
            <w:sz w:val="24"/>
            <w:szCs w:val="24"/>
          </w:rPr>
        </w:r>
        <w:r w:rsidR="00644FDD">
          <w:rPr>
            <w:sz w:val="24"/>
            <w:szCs w:val="24"/>
          </w:rPr>
          <w:fldChar w:fldCharType="separate"/>
        </w:r>
        <w:r w:rsidR="007B16CC">
          <w:rPr>
            <w:noProof/>
            <w:sz w:val="24"/>
            <w:szCs w:val="24"/>
          </w:rPr>
          <w:t>36</w:t>
        </w:r>
        <w:r w:rsidR="00644FDD">
          <w:rPr>
            <w:sz w:val="24"/>
            <w:szCs w:val="24"/>
          </w:rPr>
          <w:fldChar w:fldCharType="end"/>
        </w:r>
      </w:hyperlink>
    </w:p>
    <w:p w14:paraId="29025BB9" w14:textId="77777777" w:rsidR="00644FDD" w:rsidRDefault="005020B7" w:rsidP="00644FDD">
      <w:pPr>
        <w:pStyle w:val="12"/>
        <w:rPr>
          <w:rFonts w:ascii="Calibri" w:eastAsia="宋体" w:hAnsi="Calibri"/>
          <w:sz w:val="24"/>
          <w:szCs w:val="24"/>
        </w:rPr>
      </w:pPr>
      <w:hyperlink w:anchor="_Toc34591220" w:history="1">
        <w:r w:rsidR="00644FDD">
          <w:rPr>
            <w:rStyle w:val="a7"/>
            <w:rFonts w:eastAsia="仿宋"/>
            <w:b/>
            <w:bCs/>
            <w:sz w:val="24"/>
            <w:szCs w:val="24"/>
          </w:rPr>
          <w:t>六、规划方案</w:t>
        </w:r>
        <w:r w:rsidR="00644FDD">
          <w:rPr>
            <w:sz w:val="24"/>
            <w:szCs w:val="24"/>
          </w:rPr>
          <w:tab/>
        </w:r>
        <w:r w:rsidR="00644FDD">
          <w:rPr>
            <w:sz w:val="24"/>
            <w:szCs w:val="24"/>
          </w:rPr>
          <w:fldChar w:fldCharType="begin"/>
        </w:r>
        <w:r w:rsidR="00644FDD">
          <w:rPr>
            <w:sz w:val="24"/>
            <w:szCs w:val="24"/>
          </w:rPr>
          <w:instrText xml:space="preserve"> PAGEREF _Toc34591220 \h </w:instrText>
        </w:r>
        <w:r w:rsidR="00644FDD">
          <w:rPr>
            <w:sz w:val="24"/>
            <w:szCs w:val="24"/>
          </w:rPr>
        </w:r>
        <w:r w:rsidR="00644FDD">
          <w:rPr>
            <w:sz w:val="24"/>
            <w:szCs w:val="24"/>
          </w:rPr>
          <w:fldChar w:fldCharType="separate"/>
        </w:r>
        <w:r w:rsidR="007B16CC">
          <w:rPr>
            <w:noProof/>
            <w:sz w:val="24"/>
            <w:szCs w:val="24"/>
          </w:rPr>
          <w:t>39</w:t>
        </w:r>
        <w:r w:rsidR="00644FDD">
          <w:rPr>
            <w:sz w:val="24"/>
            <w:szCs w:val="24"/>
          </w:rPr>
          <w:fldChar w:fldCharType="end"/>
        </w:r>
      </w:hyperlink>
    </w:p>
    <w:p w14:paraId="5A858593" w14:textId="77777777" w:rsidR="00644FDD" w:rsidRDefault="005020B7" w:rsidP="00644FDD">
      <w:pPr>
        <w:pStyle w:val="20"/>
        <w:rPr>
          <w:rFonts w:ascii="Calibri" w:eastAsia="宋体" w:hAnsi="Calibri"/>
          <w:sz w:val="24"/>
          <w:szCs w:val="24"/>
        </w:rPr>
      </w:pPr>
      <w:hyperlink w:anchor="_Toc34591221" w:history="1">
        <w:r w:rsidR="00644FDD">
          <w:rPr>
            <w:rStyle w:val="a7"/>
            <w:rFonts w:eastAsia="仿宋"/>
            <w:sz w:val="24"/>
            <w:szCs w:val="24"/>
          </w:rPr>
          <w:t>（一）加快打造上海新一代信息通信枢纽</w:t>
        </w:r>
        <w:r w:rsidR="00644FDD">
          <w:rPr>
            <w:sz w:val="24"/>
            <w:szCs w:val="24"/>
          </w:rPr>
          <w:tab/>
        </w:r>
        <w:r w:rsidR="00644FDD">
          <w:rPr>
            <w:sz w:val="24"/>
            <w:szCs w:val="24"/>
          </w:rPr>
          <w:fldChar w:fldCharType="begin"/>
        </w:r>
        <w:r w:rsidR="00644FDD">
          <w:rPr>
            <w:sz w:val="24"/>
            <w:szCs w:val="24"/>
          </w:rPr>
          <w:instrText xml:space="preserve"> PAGEREF _Toc34591221 \h </w:instrText>
        </w:r>
        <w:r w:rsidR="00644FDD">
          <w:rPr>
            <w:sz w:val="24"/>
            <w:szCs w:val="24"/>
          </w:rPr>
        </w:r>
        <w:r w:rsidR="00644FDD">
          <w:rPr>
            <w:sz w:val="24"/>
            <w:szCs w:val="24"/>
          </w:rPr>
          <w:fldChar w:fldCharType="separate"/>
        </w:r>
        <w:r w:rsidR="007B16CC">
          <w:rPr>
            <w:noProof/>
            <w:sz w:val="24"/>
            <w:szCs w:val="24"/>
          </w:rPr>
          <w:t>39</w:t>
        </w:r>
        <w:r w:rsidR="00644FDD">
          <w:rPr>
            <w:sz w:val="24"/>
            <w:szCs w:val="24"/>
          </w:rPr>
          <w:fldChar w:fldCharType="end"/>
        </w:r>
      </w:hyperlink>
    </w:p>
    <w:p w14:paraId="4F6234AD" w14:textId="77777777" w:rsidR="00644FDD" w:rsidRDefault="005020B7" w:rsidP="00644FDD">
      <w:pPr>
        <w:pStyle w:val="20"/>
        <w:rPr>
          <w:rFonts w:ascii="Calibri" w:eastAsia="宋体" w:hAnsi="Calibri"/>
          <w:sz w:val="24"/>
          <w:szCs w:val="24"/>
        </w:rPr>
      </w:pPr>
      <w:hyperlink w:anchor="_Toc34591222" w:history="1">
        <w:r w:rsidR="00644FDD">
          <w:rPr>
            <w:rStyle w:val="a7"/>
            <w:rFonts w:eastAsia="仿宋"/>
            <w:sz w:val="24"/>
            <w:szCs w:val="24"/>
          </w:rPr>
          <w:t>（二）持续建设引领全球的通信网络发展示范区</w:t>
        </w:r>
        <w:r w:rsidR="00644FDD">
          <w:rPr>
            <w:sz w:val="24"/>
            <w:szCs w:val="24"/>
          </w:rPr>
          <w:tab/>
        </w:r>
        <w:r w:rsidR="00644FDD">
          <w:rPr>
            <w:sz w:val="24"/>
            <w:szCs w:val="24"/>
          </w:rPr>
          <w:fldChar w:fldCharType="begin"/>
        </w:r>
        <w:r w:rsidR="00644FDD">
          <w:rPr>
            <w:sz w:val="24"/>
            <w:szCs w:val="24"/>
          </w:rPr>
          <w:instrText xml:space="preserve"> PAGEREF _Toc34591222 \h </w:instrText>
        </w:r>
        <w:r w:rsidR="00644FDD">
          <w:rPr>
            <w:sz w:val="24"/>
            <w:szCs w:val="24"/>
          </w:rPr>
        </w:r>
        <w:r w:rsidR="00644FDD">
          <w:rPr>
            <w:sz w:val="24"/>
            <w:szCs w:val="24"/>
          </w:rPr>
          <w:fldChar w:fldCharType="separate"/>
        </w:r>
        <w:r w:rsidR="007B16CC">
          <w:rPr>
            <w:noProof/>
            <w:sz w:val="24"/>
            <w:szCs w:val="24"/>
          </w:rPr>
          <w:t>42</w:t>
        </w:r>
        <w:r w:rsidR="00644FDD">
          <w:rPr>
            <w:sz w:val="24"/>
            <w:szCs w:val="24"/>
          </w:rPr>
          <w:fldChar w:fldCharType="end"/>
        </w:r>
      </w:hyperlink>
    </w:p>
    <w:p w14:paraId="058BB1F5" w14:textId="77777777" w:rsidR="00644FDD" w:rsidRDefault="005020B7" w:rsidP="00644FDD">
      <w:pPr>
        <w:pStyle w:val="20"/>
        <w:rPr>
          <w:rFonts w:ascii="Calibri" w:eastAsia="宋体" w:hAnsi="Calibri"/>
          <w:sz w:val="24"/>
          <w:szCs w:val="24"/>
        </w:rPr>
      </w:pPr>
      <w:hyperlink w:anchor="_Toc34591223" w:history="1">
        <w:r w:rsidR="00644FDD">
          <w:rPr>
            <w:rStyle w:val="a7"/>
            <w:rFonts w:eastAsia="仿宋"/>
            <w:sz w:val="24"/>
            <w:szCs w:val="24"/>
          </w:rPr>
          <w:t>（三）推进计算和内容资源向用户端部署</w:t>
        </w:r>
        <w:r w:rsidR="00644FDD">
          <w:rPr>
            <w:sz w:val="24"/>
            <w:szCs w:val="24"/>
          </w:rPr>
          <w:tab/>
        </w:r>
        <w:r w:rsidR="00644FDD">
          <w:rPr>
            <w:sz w:val="24"/>
            <w:szCs w:val="24"/>
          </w:rPr>
          <w:fldChar w:fldCharType="begin"/>
        </w:r>
        <w:r w:rsidR="00644FDD">
          <w:rPr>
            <w:sz w:val="24"/>
            <w:szCs w:val="24"/>
          </w:rPr>
          <w:instrText xml:space="preserve"> PAGEREF _Toc34591223 \h </w:instrText>
        </w:r>
        <w:r w:rsidR="00644FDD">
          <w:rPr>
            <w:sz w:val="24"/>
            <w:szCs w:val="24"/>
          </w:rPr>
        </w:r>
        <w:r w:rsidR="00644FDD">
          <w:rPr>
            <w:sz w:val="24"/>
            <w:szCs w:val="24"/>
          </w:rPr>
          <w:fldChar w:fldCharType="separate"/>
        </w:r>
        <w:r w:rsidR="007B16CC">
          <w:rPr>
            <w:noProof/>
            <w:sz w:val="24"/>
            <w:szCs w:val="24"/>
          </w:rPr>
          <w:t>49</w:t>
        </w:r>
        <w:r w:rsidR="00644FDD">
          <w:rPr>
            <w:sz w:val="24"/>
            <w:szCs w:val="24"/>
          </w:rPr>
          <w:fldChar w:fldCharType="end"/>
        </w:r>
      </w:hyperlink>
    </w:p>
    <w:p w14:paraId="5B36C710" w14:textId="77777777" w:rsidR="00644FDD" w:rsidRDefault="005020B7" w:rsidP="00644FDD">
      <w:pPr>
        <w:pStyle w:val="20"/>
        <w:rPr>
          <w:rFonts w:ascii="Calibri" w:eastAsia="宋体" w:hAnsi="Calibri"/>
          <w:sz w:val="24"/>
          <w:szCs w:val="24"/>
        </w:rPr>
      </w:pPr>
      <w:hyperlink w:anchor="_Toc34591224" w:history="1">
        <w:r w:rsidR="00644FDD">
          <w:rPr>
            <w:rStyle w:val="a7"/>
            <w:rFonts w:eastAsia="仿宋"/>
            <w:sz w:val="24"/>
            <w:szCs w:val="24"/>
          </w:rPr>
          <w:t>（四）布局横向整合的智能感知设施</w:t>
        </w:r>
        <w:r w:rsidR="00644FDD">
          <w:rPr>
            <w:sz w:val="24"/>
            <w:szCs w:val="24"/>
          </w:rPr>
          <w:tab/>
        </w:r>
        <w:r w:rsidR="00644FDD">
          <w:rPr>
            <w:sz w:val="24"/>
            <w:szCs w:val="24"/>
          </w:rPr>
          <w:fldChar w:fldCharType="begin"/>
        </w:r>
        <w:r w:rsidR="00644FDD">
          <w:rPr>
            <w:sz w:val="24"/>
            <w:szCs w:val="24"/>
          </w:rPr>
          <w:instrText xml:space="preserve"> PAGEREF _Toc34591224 \h </w:instrText>
        </w:r>
        <w:r w:rsidR="00644FDD">
          <w:rPr>
            <w:sz w:val="24"/>
            <w:szCs w:val="24"/>
          </w:rPr>
        </w:r>
        <w:r w:rsidR="00644FDD">
          <w:rPr>
            <w:sz w:val="24"/>
            <w:szCs w:val="24"/>
          </w:rPr>
          <w:fldChar w:fldCharType="separate"/>
        </w:r>
        <w:r w:rsidR="007B16CC">
          <w:rPr>
            <w:noProof/>
            <w:sz w:val="24"/>
            <w:szCs w:val="24"/>
          </w:rPr>
          <w:t>51</w:t>
        </w:r>
        <w:r w:rsidR="00644FDD">
          <w:rPr>
            <w:sz w:val="24"/>
            <w:szCs w:val="24"/>
          </w:rPr>
          <w:fldChar w:fldCharType="end"/>
        </w:r>
      </w:hyperlink>
    </w:p>
    <w:p w14:paraId="5F7FA074" w14:textId="77777777" w:rsidR="00644FDD" w:rsidRDefault="005020B7" w:rsidP="00644FDD">
      <w:pPr>
        <w:pStyle w:val="20"/>
        <w:rPr>
          <w:rFonts w:ascii="Calibri" w:eastAsia="宋体" w:hAnsi="Calibri"/>
          <w:sz w:val="24"/>
          <w:szCs w:val="24"/>
        </w:rPr>
      </w:pPr>
      <w:hyperlink w:anchor="_Toc34591225" w:history="1">
        <w:r w:rsidR="00644FDD">
          <w:rPr>
            <w:rStyle w:val="a7"/>
            <w:rFonts w:eastAsia="仿宋"/>
            <w:sz w:val="24"/>
            <w:szCs w:val="24"/>
          </w:rPr>
          <w:t>（五）建设先进集约均衡的空间承载设施</w:t>
        </w:r>
        <w:r w:rsidR="00644FDD">
          <w:rPr>
            <w:sz w:val="24"/>
            <w:szCs w:val="24"/>
          </w:rPr>
          <w:tab/>
        </w:r>
        <w:r w:rsidR="00644FDD">
          <w:rPr>
            <w:sz w:val="24"/>
            <w:szCs w:val="24"/>
          </w:rPr>
          <w:fldChar w:fldCharType="begin"/>
        </w:r>
        <w:r w:rsidR="00644FDD">
          <w:rPr>
            <w:sz w:val="24"/>
            <w:szCs w:val="24"/>
          </w:rPr>
          <w:instrText xml:space="preserve"> PAGEREF _Toc34591225 \h </w:instrText>
        </w:r>
        <w:r w:rsidR="00644FDD">
          <w:rPr>
            <w:sz w:val="24"/>
            <w:szCs w:val="24"/>
          </w:rPr>
        </w:r>
        <w:r w:rsidR="00644FDD">
          <w:rPr>
            <w:sz w:val="24"/>
            <w:szCs w:val="24"/>
          </w:rPr>
          <w:fldChar w:fldCharType="separate"/>
        </w:r>
        <w:r w:rsidR="007B16CC">
          <w:rPr>
            <w:noProof/>
            <w:sz w:val="24"/>
            <w:szCs w:val="24"/>
          </w:rPr>
          <w:t>54</w:t>
        </w:r>
        <w:r w:rsidR="00644FDD">
          <w:rPr>
            <w:sz w:val="24"/>
            <w:szCs w:val="24"/>
          </w:rPr>
          <w:fldChar w:fldCharType="end"/>
        </w:r>
      </w:hyperlink>
    </w:p>
    <w:p w14:paraId="3E3B74B5" w14:textId="77777777" w:rsidR="00644FDD" w:rsidRDefault="005020B7" w:rsidP="00644FDD">
      <w:pPr>
        <w:pStyle w:val="12"/>
        <w:rPr>
          <w:rFonts w:ascii="Calibri" w:eastAsia="宋体" w:hAnsi="Calibri"/>
          <w:sz w:val="24"/>
          <w:szCs w:val="24"/>
        </w:rPr>
      </w:pPr>
      <w:hyperlink w:anchor="_Toc34591226" w:history="1">
        <w:r w:rsidR="00644FDD">
          <w:rPr>
            <w:rStyle w:val="a7"/>
            <w:rFonts w:eastAsia="仿宋"/>
            <w:b/>
            <w:bCs/>
            <w:sz w:val="24"/>
            <w:szCs w:val="24"/>
          </w:rPr>
          <w:t>七、规划实施策略</w:t>
        </w:r>
        <w:r w:rsidR="00644FDD">
          <w:rPr>
            <w:sz w:val="24"/>
            <w:szCs w:val="24"/>
          </w:rPr>
          <w:tab/>
        </w:r>
        <w:r w:rsidR="00644FDD">
          <w:rPr>
            <w:sz w:val="24"/>
            <w:szCs w:val="24"/>
          </w:rPr>
          <w:fldChar w:fldCharType="begin"/>
        </w:r>
        <w:r w:rsidR="00644FDD">
          <w:rPr>
            <w:sz w:val="24"/>
            <w:szCs w:val="24"/>
          </w:rPr>
          <w:instrText xml:space="preserve"> PAGEREF _Toc34591226 \h </w:instrText>
        </w:r>
        <w:r w:rsidR="00644FDD">
          <w:rPr>
            <w:sz w:val="24"/>
            <w:szCs w:val="24"/>
          </w:rPr>
        </w:r>
        <w:r w:rsidR="00644FDD">
          <w:rPr>
            <w:sz w:val="24"/>
            <w:szCs w:val="24"/>
          </w:rPr>
          <w:fldChar w:fldCharType="separate"/>
        </w:r>
        <w:r w:rsidR="007B16CC">
          <w:rPr>
            <w:noProof/>
            <w:sz w:val="24"/>
            <w:szCs w:val="24"/>
          </w:rPr>
          <w:t>73</w:t>
        </w:r>
        <w:r w:rsidR="00644FDD">
          <w:rPr>
            <w:sz w:val="24"/>
            <w:szCs w:val="24"/>
          </w:rPr>
          <w:fldChar w:fldCharType="end"/>
        </w:r>
      </w:hyperlink>
    </w:p>
    <w:p w14:paraId="09F9132E" w14:textId="77777777" w:rsidR="00644FDD" w:rsidRDefault="005020B7" w:rsidP="00644FDD">
      <w:pPr>
        <w:pStyle w:val="20"/>
        <w:rPr>
          <w:rFonts w:ascii="Calibri" w:eastAsia="宋体" w:hAnsi="Calibri"/>
          <w:sz w:val="24"/>
          <w:szCs w:val="24"/>
        </w:rPr>
      </w:pPr>
      <w:hyperlink w:anchor="_Toc34591227" w:history="1">
        <w:r w:rsidR="00644FDD">
          <w:rPr>
            <w:rStyle w:val="a7"/>
            <w:rFonts w:eastAsia="仿宋"/>
            <w:sz w:val="24"/>
            <w:szCs w:val="24"/>
          </w:rPr>
          <w:t>（一）加强组织领导</w:t>
        </w:r>
        <w:r w:rsidR="00644FDD">
          <w:rPr>
            <w:sz w:val="24"/>
            <w:szCs w:val="24"/>
          </w:rPr>
          <w:tab/>
        </w:r>
        <w:r w:rsidR="00644FDD">
          <w:rPr>
            <w:sz w:val="24"/>
            <w:szCs w:val="24"/>
          </w:rPr>
          <w:fldChar w:fldCharType="begin"/>
        </w:r>
        <w:r w:rsidR="00644FDD">
          <w:rPr>
            <w:sz w:val="24"/>
            <w:szCs w:val="24"/>
          </w:rPr>
          <w:instrText xml:space="preserve"> PAGEREF _Toc34591227 \h </w:instrText>
        </w:r>
        <w:r w:rsidR="00644FDD">
          <w:rPr>
            <w:sz w:val="24"/>
            <w:szCs w:val="24"/>
          </w:rPr>
        </w:r>
        <w:r w:rsidR="00644FDD">
          <w:rPr>
            <w:sz w:val="24"/>
            <w:szCs w:val="24"/>
          </w:rPr>
          <w:fldChar w:fldCharType="separate"/>
        </w:r>
        <w:r w:rsidR="007B16CC">
          <w:rPr>
            <w:noProof/>
            <w:sz w:val="24"/>
            <w:szCs w:val="24"/>
          </w:rPr>
          <w:t>73</w:t>
        </w:r>
        <w:r w:rsidR="00644FDD">
          <w:rPr>
            <w:sz w:val="24"/>
            <w:szCs w:val="24"/>
          </w:rPr>
          <w:fldChar w:fldCharType="end"/>
        </w:r>
      </w:hyperlink>
    </w:p>
    <w:p w14:paraId="336193DE" w14:textId="77777777" w:rsidR="00644FDD" w:rsidRDefault="005020B7" w:rsidP="00644FDD">
      <w:pPr>
        <w:pStyle w:val="20"/>
        <w:rPr>
          <w:rFonts w:ascii="Calibri" w:eastAsia="宋体" w:hAnsi="Calibri"/>
          <w:sz w:val="24"/>
          <w:szCs w:val="24"/>
        </w:rPr>
      </w:pPr>
      <w:hyperlink w:anchor="_Toc34591228" w:history="1">
        <w:r w:rsidR="00644FDD">
          <w:rPr>
            <w:rStyle w:val="a7"/>
            <w:rFonts w:eastAsia="仿宋"/>
            <w:sz w:val="24"/>
            <w:szCs w:val="24"/>
          </w:rPr>
          <w:t>（二）争取政策支持</w:t>
        </w:r>
        <w:r w:rsidR="00644FDD">
          <w:rPr>
            <w:sz w:val="24"/>
            <w:szCs w:val="24"/>
          </w:rPr>
          <w:tab/>
        </w:r>
        <w:r w:rsidR="00644FDD">
          <w:rPr>
            <w:sz w:val="24"/>
            <w:szCs w:val="24"/>
          </w:rPr>
          <w:fldChar w:fldCharType="begin"/>
        </w:r>
        <w:r w:rsidR="00644FDD">
          <w:rPr>
            <w:sz w:val="24"/>
            <w:szCs w:val="24"/>
          </w:rPr>
          <w:instrText xml:space="preserve"> PAGEREF _Toc34591228 \h </w:instrText>
        </w:r>
        <w:r w:rsidR="00644FDD">
          <w:rPr>
            <w:sz w:val="24"/>
            <w:szCs w:val="24"/>
          </w:rPr>
        </w:r>
        <w:r w:rsidR="00644FDD">
          <w:rPr>
            <w:sz w:val="24"/>
            <w:szCs w:val="24"/>
          </w:rPr>
          <w:fldChar w:fldCharType="separate"/>
        </w:r>
        <w:r w:rsidR="007B16CC">
          <w:rPr>
            <w:noProof/>
            <w:sz w:val="24"/>
            <w:szCs w:val="24"/>
          </w:rPr>
          <w:t>73</w:t>
        </w:r>
        <w:r w:rsidR="00644FDD">
          <w:rPr>
            <w:sz w:val="24"/>
            <w:szCs w:val="24"/>
          </w:rPr>
          <w:fldChar w:fldCharType="end"/>
        </w:r>
      </w:hyperlink>
    </w:p>
    <w:p w14:paraId="4172826A" w14:textId="77777777" w:rsidR="00644FDD" w:rsidRDefault="005020B7" w:rsidP="00644FDD">
      <w:pPr>
        <w:pStyle w:val="20"/>
        <w:rPr>
          <w:rFonts w:ascii="Calibri" w:eastAsia="宋体" w:hAnsi="Calibri"/>
          <w:sz w:val="24"/>
          <w:szCs w:val="24"/>
        </w:rPr>
      </w:pPr>
      <w:hyperlink w:anchor="_Toc34591229" w:history="1">
        <w:r w:rsidR="00644FDD">
          <w:rPr>
            <w:rStyle w:val="a7"/>
            <w:rFonts w:eastAsia="仿宋"/>
            <w:sz w:val="24"/>
            <w:szCs w:val="24"/>
          </w:rPr>
          <w:t>（三）做好规划衔接</w:t>
        </w:r>
        <w:r w:rsidR="00644FDD">
          <w:rPr>
            <w:sz w:val="24"/>
            <w:szCs w:val="24"/>
          </w:rPr>
          <w:tab/>
        </w:r>
        <w:r w:rsidR="00644FDD">
          <w:rPr>
            <w:sz w:val="24"/>
            <w:szCs w:val="24"/>
          </w:rPr>
          <w:fldChar w:fldCharType="begin"/>
        </w:r>
        <w:r w:rsidR="00644FDD">
          <w:rPr>
            <w:sz w:val="24"/>
            <w:szCs w:val="24"/>
          </w:rPr>
          <w:instrText xml:space="preserve"> PAGEREF _Toc34591229 \h </w:instrText>
        </w:r>
        <w:r w:rsidR="00644FDD">
          <w:rPr>
            <w:sz w:val="24"/>
            <w:szCs w:val="24"/>
          </w:rPr>
        </w:r>
        <w:r w:rsidR="00644FDD">
          <w:rPr>
            <w:sz w:val="24"/>
            <w:szCs w:val="24"/>
          </w:rPr>
          <w:fldChar w:fldCharType="separate"/>
        </w:r>
        <w:r w:rsidR="007B16CC">
          <w:rPr>
            <w:noProof/>
            <w:sz w:val="24"/>
            <w:szCs w:val="24"/>
          </w:rPr>
          <w:t>74</w:t>
        </w:r>
        <w:r w:rsidR="00644FDD">
          <w:rPr>
            <w:sz w:val="24"/>
            <w:szCs w:val="24"/>
          </w:rPr>
          <w:fldChar w:fldCharType="end"/>
        </w:r>
      </w:hyperlink>
    </w:p>
    <w:p w14:paraId="61020362" w14:textId="77777777" w:rsidR="00644FDD" w:rsidRDefault="005020B7" w:rsidP="00644FDD">
      <w:pPr>
        <w:pStyle w:val="20"/>
        <w:rPr>
          <w:rFonts w:ascii="Calibri" w:eastAsia="宋体" w:hAnsi="Calibri"/>
          <w:sz w:val="24"/>
          <w:szCs w:val="24"/>
        </w:rPr>
      </w:pPr>
      <w:hyperlink w:anchor="_Toc34591230" w:history="1">
        <w:r w:rsidR="00644FDD">
          <w:rPr>
            <w:rStyle w:val="a7"/>
            <w:rFonts w:eastAsia="仿宋"/>
            <w:sz w:val="24"/>
            <w:szCs w:val="24"/>
          </w:rPr>
          <w:t>（四）优化建设环境</w:t>
        </w:r>
        <w:r w:rsidR="00644FDD">
          <w:rPr>
            <w:sz w:val="24"/>
            <w:szCs w:val="24"/>
          </w:rPr>
          <w:tab/>
        </w:r>
        <w:r w:rsidR="00644FDD">
          <w:rPr>
            <w:sz w:val="24"/>
            <w:szCs w:val="24"/>
          </w:rPr>
          <w:fldChar w:fldCharType="begin"/>
        </w:r>
        <w:r w:rsidR="00644FDD">
          <w:rPr>
            <w:sz w:val="24"/>
            <w:szCs w:val="24"/>
          </w:rPr>
          <w:instrText xml:space="preserve"> PAGEREF _Toc34591230 \h </w:instrText>
        </w:r>
        <w:r w:rsidR="00644FDD">
          <w:rPr>
            <w:sz w:val="24"/>
            <w:szCs w:val="24"/>
          </w:rPr>
        </w:r>
        <w:r w:rsidR="00644FDD">
          <w:rPr>
            <w:sz w:val="24"/>
            <w:szCs w:val="24"/>
          </w:rPr>
          <w:fldChar w:fldCharType="separate"/>
        </w:r>
        <w:r w:rsidR="007B16CC">
          <w:rPr>
            <w:noProof/>
            <w:sz w:val="24"/>
            <w:szCs w:val="24"/>
          </w:rPr>
          <w:t>74</w:t>
        </w:r>
        <w:r w:rsidR="00644FDD">
          <w:rPr>
            <w:sz w:val="24"/>
            <w:szCs w:val="24"/>
          </w:rPr>
          <w:fldChar w:fldCharType="end"/>
        </w:r>
      </w:hyperlink>
    </w:p>
    <w:p w14:paraId="2548AF81" w14:textId="77777777" w:rsidR="00644FDD" w:rsidRDefault="005020B7" w:rsidP="00644FDD">
      <w:pPr>
        <w:pStyle w:val="20"/>
        <w:rPr>
          <w:rFonts w:ascii="Calibri" w:eastAsia="宋体" w:hAnsi="Calibri"/>
          <w:sz w:val="24"/>
          <w:szCs w:val="24"/>
        </w:rPr>
      </w:pPr>
      <w:hyperlink w:anchor="_Toc34591231" w:history="1">
        <w:r w:rsidR="00644FDD">
          <w:rPr>
            <w:rStyle w:val="a7"/>
            <w:rFonts w:eastAsia="仿宋"/>
            <w:sz w:val="24"/>
            <w:szCs w:val="24"/>
          </w:rPr>
          <w:t>（五）创新管理理念</w:t>
        </w:r>
        <w:r w:rsidR="00644FDD">
          <w:rPr>
            <w:sz w:val="24"/>
            <w:szCs w:val="24"/>
          </w:rPr>
          <w:tab/>
        </w:r>
        <w:r w:rsidR="00644FDD">
          <w:rPr>
            <w:sz w:val="24"/>
            <w:szCs w:val="24"/>
          </w:rPr>
          <w:fldChar w:fldCharType="begin"/>
        </w:r>
        <w:r w:rsidR="00644FDD">
          <w:rPr>
            <w:sz w:val="24"/>
            <w:szCs w:val="24"/>
          </w:rPr>
          <w:instrText xml:space="preserve"> PAGEREF _Toc34591231 \h </w:instrText>
        </w:r>
        <w:r w:rsidR="00644FDD">
          <w:rPr>
            <w:sz w:val="24"/>
            <w:szCs w:val="24"/>
          </w:rPr>
        </w:r>
        <w:r w:rsidR="00644FDD">
          <w:rPr>
            <w:sz w:val="24"/>
            <w:szCs w:val="24"/>
          </w:rPr>
          <w:fldChar w:fldCharType="separate"/>
        </w:r>
        <w:r w:rsidR="007B16CC">
          <w:rPr>
            <w:noProof/>
            <w:sz w:val="24"/>
            <w:szCs w:val="24"/>
          </w:rPr>
          <w:t>75</w:t>
        </w:r>
        <w:r w:rsidR="00644FDD">
          <w:rPr>
            <w:sz w:val="24"/>
            <w:szCs w:val="24"/>
          </w:rPr>
          <w:fldChar w:fldCharType="end"/>
        </w:r>
      </w:hyperlink>
    </w:p>
    <w:p w14:paraId="7081A6BA" w14:textId="77777777" w:rsidR="00644FDD" w:rsidRDefault="005020B7" w:rsidP="00644FDD">
      <w:pPr>
        <w:pStyle w:val="20"/>
        <w:rPr>
          <w:rFonts w:ascii="Calibri" w:eastAsia="宋体" w:hAnsi="Calibri"/>
          <w:sz w:val="24"/>
          <w:szCs w:val="24"/>
        </w:rPr>
      </w:pPr>
      <w:hyperlink w:anchor="_Toc34591232" w:history="1">
        <w:r w:rsidR="00644FDD">
          <w:rPr>
            <w:rStyle w:val="a7"/>
            <w:rFonts w:eastAsia="仿宋"/>
            <w:sz w:val="24"/>
            <w:szCs w:val="24"/>
          </w:rPr>
          <w:t>（六）落实安全责任</w:t>
        </w:r>
        <w:r w:rsidR="00644FDD">
          <w:rPr>
            <w:sz w:val="24"/>
            <w:szCs w:val="24"/>
          </w:rPr>
          <w:tab/>
        </w:r>
        <w:r w:rsidR="00644FDD">
          <w:rPr>
            <w:sz w:val="24"/>
            <w:szCs w:val="24"/>
          </w:rPr>
          <w:fldChar w:fldCharType="begin"/>
        </w:r>
        <w:r w:rsidR="00644FDD">
          <w:rPr>
            <w:sz w:val="24"/>
            <w:szCs w:val="24"/>
          </w:rPr>
          <w:instrText xml:space="preserve"> PAGEREF _Toc34591232 \h </w:instrText>
        </w:r>
        <w:r w:rsidR="00644FDD">
          <w:rPr>
            <w:sz w:val="24"/>
            <w:szCs w:val="24"/>
          </w:rPr>
        </w:r>
        <w:r w:rsidR="00644FDD">
          <w:rPr>
            <w:sz w:val="24"/>
            <w:szCs w:val="24"/>
          </w:rPr>
          <w:fldChar w:fldCharType="separate"/>
        </w:r>
        <w:r w:rsidR="007B16CC">
          <w:rPr>
            <w:noProof/>
            <w:sz w:val="24"/>
            <w:szCs w:val="24"/>
          </w:rPr>
          <w:t>76</w:t>
        </w:r>
        <w:r w:rsidR="00644FDD">
          <w:rPr>
            <w:sz w:val="24"/>
            <w:szCs w:val="24"/>
          </w:rPr>
          <w:fldChar w:fldCharType="end"/>
        </w:r>
      </w:hyperlink>
    </w:p>
    <w:p w14:paraId="38E6169F" w14:textId="77777777" w:rsidR="00644FDD" w:rsidRDefault="005020B7" w:rsidP="00644FDD">
      <w:pPr>
        <w:pStyle w:val="12"/>
        <w:rPr>
          <w:rFonts w:ascii="Calibri" w:eastAsia="宋体" w:hAnsi="Calibri"/>
          <w:sz w:val="24"/>
          <w:szCs w:val="24"/>
        </w:rPr>
      </w:pPr>
      <w:hyperlink w:anchor="_Toc34591233" w:history="1">
        <w:r w:rsidR="00644FDD">
          <w:rPr>
            <w:rStyle w:val="a7"/>
            <w:rFonts w:eastAsia="仿宋"/>
            <w:b/>
            <w:bCs/>
            <w:sz w:val="24"/>
            <w:szCs w:val="24"/>
          </w:rPr>
          <w:t>附录一</w:t>
        </w:r>
        <w:r w:rsidR="00644FDD">
          <w:rPr>
            <w:rStyle w:val="a7"/>
            <w:rFonts w:eastAsia="仿宋"/>
            <w:b/>
            <w:bCs/>
            <w:sz w:val="24"/>
            <w:szCs w:val="24"/>
          </w:rPr>
          <w:t xml:space="preserve"> </w:t>
        </w:r>
        <w:r w:rsidR="00644FDD">
          <w:rPr>
            <w:rStyle w:val="a7"/>
            <w:rFonts w:eastAsia="仿宋"/>
            <w:sz w:val="24"/>
            <w:szCs w:val="24"/>
          </w:rPr>
          <w:t>中国（上海）自由贸易试验区临港新片区部分通信基础设施汇总表</w:t>
        </w:r>
        <w:r w:rsidR="00644FDD">
          <w:rPr>
            <w:sz w:val="24"/>
            <w:szCs w:val="24"/>
          </w:rPr>
          <w:tab/>
        </w:r>
        <w:r w:rsidR="00644FDD">
          <w:rPr>
            <w:sz w:val="24"/>
            <w:szCs w:val="24"/>
          </w:rPr>
          <w:fldChar w:fldCharType="begin"/>
        </w:r>
        <w:r w:rsidR="00644FDD">
          <w:rPr>
            <w:sz w:val="24"/>
            <w:szCs w:val="24"/>
          </w:rPr>
          <w:instrText xml:space="preserve"> PAGEREF _Toc34591233 \h </w:instrText>
        </w:r>
        <w:r w:rsidR="00644FDD">
          <w:rPr>
            <w:sz w:val="24"/>
            <w:szCs w:val="24"/>
          </w:rPr>
        </w:r>
        <w:r w:rsidR="00644FDD">
          <w:rPr>
            <w:sz w:val="24"/>
            <w:szCs w:val="24"/>
          </w:rPr>
          <w:fldChar w:fldCharType="separate"/>
        </w:r>
        <w:r w:rsidR="007B16CC">
          <w:rPr>
            <w:noProof/>
            <w:sz w:val="24"/>
            <w:szCs w:val="24"/>
          </w:rPr>
          <w:t>77</w:t>
        </w:r>
        <w:r w:rsidR="00644FDD">
          <w:rPr>
            <w:sz w:val="24"/>
            <w:szCs w:val="24"/>
          </w:rPr>
          <w:fldChar w:fldCharType="end"/>
        </w:r>
      </w:hyperlink>
    </w:p>
    <w:p w14:paraId="6DFE9EB6" w14:textId="2293815C" w:rsidR="00644FDD" w:rsidRDefault="005020B7" w:rsidP="008F332E">
      <w:pPr>
        <w:pStyle w:val="12"/>
        <w:rPr>
          <w:rFonts w:eastAsia="仿宋"/>
        </w:rPr>
        <w:sectPr w:rsidR="00644FDD">
          <w:footerReference w:type="default" r:id="rId9"/>
          <w:pgSz w:w="11906" w:h="16838"/>
          <w:pgMar w:top="1440" w:right="1531" w:bottom="1440" w:left="1644" w:header="851" w:footer="992" w:gutter="0"/>
          <w:pgNumType w:start="1"/>
          <w:cols w:space="720"/>
          <w:docGrid w:type="lines" w:linePitch="312"/>
        </w:sectPr>
      </w:pPr>
      <w:hyperlink w:anchor="_Toc34591234" w:history="1">
        <w:r w:rsidR="00644FDD">
          <w:rPr>
            <w:rStyle w:val="a7"/>
            <w:rFonts w:eastAsia="仿宋"/>
            <w:b/>
            <w:bCs/>
            <w:sz w:val="24"/>
            <w:szCs w:val="24"/>
          </w:rPr>
          <w:t>附录二</w:t>
        </w:r>
        <w:r w:rsidR="00644FDD">
          <w:rPr>
            <w:rStyle w:val="a7"/>
            <w:rFonts w:eastAsia="仿宋"/>
            <w:b/>
            <w:bCs/>
            <w:sz w:val="24"/>
            <w:szCs w:val="24"/>
          </w:rPr>
          <w:t xml:space="preserve"> </w:t>
        </w:r>
        <w:r w:rsidR="00644FDD">
          <w:rPr>
            <w:rStyle w:val="a7"/>
            <w:rFonts w:eastAsia="仿宋"/>
            <w:sz w:val="24"/>
            <w:szCs w:val="24"/>
          </w:rPr>
          <w:t>名词解释</w:t>
        </w:r>
        <w:r w:rsidR="00644FDD">
          <w:rPr>
            <w:sz w:val="24"/>
            <w:szCs w:val="24"/>
          </w:rPr>
          <w:tab/>
        </w:r>
        <w:r w:rsidR="00644FDD">
          <w:rPr>
            <w:sz w:val="24"/>
            <w:szCs w:val="24"/>
          </w:rPr>
          <w:fldChar w:fldCharType="begin"/>
        </w:r>
        <w:r w:rsidR="00644FDD">
          <w:rPr>
            <w:sz w:val="24"/>
            <w:szCs w:val="24"/>
          </w:rPr>
          <w:instrText xml:space="preserve"> PAGEREF _Toc34591234 \h </w:instrText>
        </w:r>
        <w:r w:rsidR="00644FDD">
          <w:rPr>
            <w:sz w:val="24"/>
            <w:szCs w:val="24"/>
          </w:rPr>
        </w:r>
        <w:r w:rsidR="00644FDD">
          <w:rPr>
            <w:sz w:val="24"/>
            <w:szCs w:val="24"/>
          </w:rPr>
          <w:fldChar w:fldCharType="separate"/>
        </w:r>
        <w:r w:rsidR="007B16CC">
          <w:rPr>
            <w:noProof/>
            <w:sz w:val="24"/>
            <w:szCs w:val="24"/>
          </w:rPr>
          <w:t>84</w:t>
        </w:r>
        <w:r w:rsidR="00644FDD">
          <w:rPr>
            <w:sz w:val="24"/>
            <w:szCs w:val="24"/>
          </w:rPr>
          <w:fldChar w:fldCharType="end"/>
        </w:r>
      </w:hyperlink>
      <w:r w:rsidR="00644FDD">
        <w:rPr>
          <w:rFonts w:eastAsia="仿宋"/>
          <w:b/>
          <w:bCs/>
          <w:sz w:val="24"/>
          <w:lang w:val="zh-CN"/>
        </w:rPr>
        <w:fldChar w:fldCharType="end"/>
      </w:r>
      <w:bookmarkStart w:id="4" w:name="_GoBack"/>
      <w:bookmarkEnd w:id="4"/>
    </w:p>
    <w:p w14:paraId="5C1B9ADC" w14:textId="77777777" w:rsidR="00644FDD" w:rsidRDefault="00644FDD" w:rsidP="00644FDD">
      <w:pPr>
        <w:pStyle w:val="1"/>
        <w:spacing w:before="120" w:after="120"/>
        <w:jc w:val="center"/>
        <w:rPr>
          <w:rFonts w:ascii="Times New Roman" w:eastAsia="仿宋" w:hAnsi="Times New Roman" w:cs="Times New Roman"/>
        </w:rPr>
      </w:pPr>
      <w:r>
        <w:rPr>
          <w:rFonts w:hint="eastAsia"/>
        </w:rPr>
        <w:lastRenderedPageBreak/>
        <w:t>一、总  则</w:t>
      </w:r>
    </w:p>
    <w:p w14:paraId="2A10D5BF" w14:textId="77777777" w:rsidR="00644FDD" w:rsidRDefault="00644FDD" w:rsidP="00644FDD">
      <w:pPr>
        <w:pStyle w:val="2"/>
        <w:spacing w:line="600" w:lineRule="exact"/>
        <w:ind w:firstLineChars="200" w:firstLine="600"/>
        <w:rPr>
          <w:rFonts w:ascii="黑体" w:eastAsia="黑体" w:hAnsi="黑体" w:cs="黑体"/>
          <w:sz w:val="30"/>
          <w:szCs w:val="30"/>
        </w:rPr>
      </w:pPr>
      <w:bookmarkStart w:id="5" w:name="_Toc34591199"/>
      <w:r>
        <w:rPr>
          <w:rFonts w:ascii="黑体" w:eastAsia="黑体" w:hAnsi="黑体" w:cs="黑体" w:hint="eastAsia"/>
          <w:sz w:val="30"/>
          <w:szCs w:val="30"/>
        </w:rPr>
        <w:t>（一）规划背景</w:t>
      </w:r>
      <w:bookmarkEnd w:id="5"/>
    </w:p>
    <w:p w14:paraId="62E4C279" w14:textId="77777777" w:rsidR="00644FDD" w:rsidRDefault="00644FDD" w:rsidP="00644FDD">
      <w:pPr>
        <w:pStyle w:val="af4"/>
        <w:numPr>
          <w:ilvl w:val="0"/>
          <w:numId w:val="1"/>
        </w:numPr>
        <w:spacing w:line="600" w:lineRule="exact"/>
        <w:ind w:firstLineChars="0"/>
        <w:rPr>
          <w:rFonts w:eastAsia="仿宋"/>
          <w:b/>
          <w:bCs/>
          <w:sz w:val="28"/>
          <w:szCs w:val="28"/>
        </w:rPr>
      </w:pPr>
      <w:r>
        <w:rPr>
          <w:rFonts w:eastAsia="仿宋"/>
          <w:b/>
          <w:bCs/>
          <w:sz w:val="28"/>
          <w:szCs w:val="28"/>
        </w:rPr>
        <w:t xml:space="preserve"> “</w:t>
      </w:r>
      <w:r>
        <w:rPr>
          <w:rFonts w:eastAsia="仿宋" w:hint="eastAsia"/>
          <w:b/>
          <w:bCs/>
          <w:sz w:val="28"/>
          <w:szCs w:val="28"/>
        </w:rPr>
        <w:t>网络强国</w:t>
      </w:r>
      <w:r>
        <w:rPr>
          <w:rFonts w:eastAsia="仿宋"/>
          <w:b/>
          <w:bCs/>
          <w:sz w:val="28"/>
          <w:szCs w:val="28"/>
        </w:rPr>
        <w:t>”</w:t>
      </w:r>
      <w:r>
        <w:rPr>
          <w:rFonts w:eastAsia="仿宋" w:hint="eastAsia"/>
          <w:b/>
          <w:bCs/>
          <w:sz w:val="28"/>
          <w:szCs w:val="28"/>
        </w:rPr>
        <w:t>和</w:t>
      </w:r>
      <w:r>
        <w:rPr>
          <w:rFonts w:eastAsia="仿宋"/>
          <w:b/>
          <w:bCs/>
          <w:sz w:val="28"/>
          <w:szCs w:val="28"/>
        </w:rPr>
        <w:t>“</w:t>
      </w:r>
      <w:r>
        <w:rPr>
          <w:rFonts w:eastAsia="仿宋" w:hint="eastAsia"/>
          <w:b/>
          <w:bCs/>
          <w:sz w:val="28"/>
          <w:szCs w:val="28"/>
        </w:rPr>
        <w:t>制造强国</w:t>
      </w:r>
      <w:r>
        <w:rPr>
          <w:rFonts w:eastAsia="仿宋"/>
          <w:b/>
          <w:bCs/>
          <w:sz w:val="28"/>
          <w:szCs w:val="28"/>
        </w:rPr>
        <w:t>”</w:t>
      </w:r>
      <w:r>
        <w:rPr>
          <w:rFonts w:eastAsia="仿宋" w:hint="eastAsia"/>
          <w:b/>
          <w:bCs/>
          <w:sz w:val="28"/>
          <w:szCs w:val="28"/>
        </w:rPr>
        <w:t>扎实推进，带动工业和信息化领域全面发展。</w:t>
      </w:r>
    </w:p>
    <w:p w14:paraId="7D057DBC" w14:textId="77777777" w:rsidR="00644FDD" w:rsidRDefault="00644FDD" w:rsidP="00644FDD">
      <w:pPr>
        <w:spacing w:line="600" w:lineRule="exact"/>
        <w:ind w:firstLineChars="202" w:firstLine="566"/>
        <w:rPr>
          <w:rFonts w:eastAsia="仿宋"/>
          <w:sz w:val="28"/>
          <w:szCs w:val="28"/>
        </w:rPr>
      </w:pPr>
      <w:r>
        <w:rPr>
          <w:rFonts w:eastAsia="仿宋" w:hint="eastAsia"/>
          <w:sz w:val="28"/>
          <w:szCs w:val="28"/>
        </w:rPr>
        <w:t>实施</w:t>
      </w:r>
      <w:r>
        <w:rPr>
          <w:rFonts w:eastAsia="仿宋"/>
          <w:sz w:val="28"/>
          <w:szCs w:val="28"/>
        </w:rPr>
        <w:t>“</w:t>
      </w:r>
      <w:r>
        <w:rPr>
          <w:rFonts w:eastAsia="仿宋" w:hint="eastAsia"/>
          <w:sz w:val="28"/>
          <w:szCs w:val="28"/>
        </w:rPr>
        <w:t>网络强国</w:t>
      </w:r>
      <w:r>
        <w:rPr>
          <w:rFonts w:eastAsia="仿宋"/>
          <w:sz w:val="28"/>
          <w:szCs w:val="28"/>
        </w:rPr>
        <w:t>”</w:t>
      </w:r>
      <w:r>
        <w:rPr>
          <w:rFonts w:eastAsia="仿宋" w:hint="eastAsia"/>
          <w:sz w:val="28"/>
          <w:szCs w:val="28"/>
        </w:rPr>
        <w:t>和</w:t>
      </w:r>
      <w:r>
        <w:rPr>
          <w:rFonts w:eastAsia="仿宋"/>
          <w:sz w:val="28"/>
          <w:szCs w:val="28"/>
        </w:rPr>
        <w:t>“</w:t>
      </w:r>
      <w:r>
        <w:rPr>
          <w:rFonts w:eastAsia="仿宋" w:hint="eastAsia"/>
          <w:sz w:val="28"/>
          <w:szCs w:val="28"/>
        </w:rPr>
        <w:t>制造强国</w:t>
      </w:r>
      <w:r>
        <w:rPr>
          <w:rFonts w:eastAsia="仿宋"/>
          <w:sz w:val="28"/>
          <w:szCs w:val="28"/>
        </w:rPr>
        <w:t>”</w:t>
      </w:r>
      <w:r>
        <w:rPr>
          <w:rFonts w:eastAsia="仿宋" w:hint="eastAsia"/>
          <w:sz w:val="28"/>
          <w:szCs w:val="28"/>
        </w:rPr>
        <w:t>战略是党中央、国务院做出的重大战略决策部署。</w:t>
      </w:r>
      <w:r>
        <w:rPr>
          <w:rFonts w:eastAsia="仿宋"/>
          <w:sz w:val="28"/>
          <w:szCs w:val="28"/>
        </w:rPr>
        <w:t>2015</w:t>
      </w:r>
      <w:r>
        <w:rPr>
          <w:rFonts w:eastAsia="仿宋" w:hint="eastAsia"/>
          <w:sz w:val="28"/>
          <w:szCs w:val="28"/>
        </w:rPr>
        <w:t>年，国务院印发《中国制造</w:t>
      </w:r>
      <w:r>
        <w:rPr>
          <w:rFonts w:eastAsia="仿宋"/>
          <w:sz w:val="28"/>
          <w:szCs w:val="28"/>
        </w:rPr>
        <w:t>2025</w:t>
      </w:r>
      <w:r>
        <w:rPr>
          <w:rFonts w:eastAsia="仿宋" w:hint="eastAsia"/>
          <w:sz w:val="28"/>
          <w:szCs w:val="28"/>
        </w:rPr>
        <w:t>》，部署全面推进实施</w:t>
      </w:r>
      <w:r>
        <w:rPr>
          <w:rFonts w:eastAsia="仿宋"/>
          <w:sz w:val="28"/>
          <w:szCs w:val="28"/>
        </w:rPr>
        <w:t>“</w:t>
      </w:r>
      <w:r>
        <w:rPr>
          <w:rFonts w:eastAsia="仿宋" w:hint="eastAsia"/>
          <w:sz w:val="28"/>
          <w:szCs w:val="28"/>
        </w:rPr>
        <w:t>制造强国</w:t>
      </w:r>
      <w:r>
        <w:rPr>
          <w:rFonts w:eastAsia="仿宋"/>
          <w:sz w:val="28"/>
          <w:szCs w:val="28"/>
        </w:rPr>
        <w:t>”</w:t>
      </w:r>
      <w:r>
        <w:rPr>
          <w:rFonts w:eastAsia="仿宋" w:hint="eastAsia"/>
          <w:sz w:val="28"/>
          <w:szCs w:val="28"/>
        </w:rPr>
        <w:t>战略，并将新一代信息技术列为重点任务，同步推动网络强国建设。党的十九大、中央经济工作会议、中央政治局会议等国家层面会议多次强调两个强国建设，十九大报告中指出</w:t>
      </w:r>
      <w:r>
        <w:rPr>
          <w:rFonts w:eastAsia="仿宋"/>
          <w:sz w:val="28"/>
          <w:szCs w:val="28"/>
        </w:rPr>
        <w:t>“</w:t>
      </w:r>
      <w:r>
        <w:rPr>
          <w:rFonts w:eastAsia="仿宋" w:hint="eastAsia"/>
          <w:sz w:val="28"/>
          <w:szCs w:val="28"/>
        </w:rPr>
        <w:t>加快建设制造强国，加快发展先进制造业，推动互联网、大数据、人工智能和实体经济深度融合</w:t>
      </w:r>
      <w:r>
        <w:rPr>
          <w:rFonts w:eastAsia="仿宋"/>
          <w:sz w:val="28"/>
          <w:szCs w:val="28"/>
        </w:rPr>
        <w:t>”</w:t>
      </w:r>
      <w:r>
        <w:rPr>
          <w:rFonts w:eastAsia="仿宋" w:hint="eastAsia"/>
          <w:sz w:val="28"/>
          <w:szCs w:val="28"/>
        </w:rPr>
        <w:t>。两个强国的提出和深入实施为我国推进供给侧结构性改革、建设现代化经济体系、实现高质量发展提供了强大的驱动力。</w:t>
      </w:r>
    </w:p>
    <w:p w14:paraId="56B59712" w14:textId="77777777" w:rsidR="00644FDD" w:rsidRDefault="00644FDD" w:rsidP="00644FDD">
      <w:pPr>
        <w:spacing w:line="600" w:lineRule="exact"/>
        <w:ind w:firstLineChars="202" w:firstLine="566"/>
        <w:rPr>
          <w:rFonts w:eastAsia="仿宋"/>
          <w:sz w:val="28"/>
          <w:szCs w:val="28"/>
        </w:rPr>
      </w:pPr>
      <w:r>
        <w:rPr>
          <w:rFonts w:eastAsia="仿宋" w:hint="eastAsia"/>
          <w:sz w:val="28"/>
          <w:szCs w:val="28"/>
        </w:rPr>
        <w:t>上海市积极落实两个强国战略，陆续出台了《上海市推进智慧城市建设</w:t>
      </w:r>
      <w:r>
        <w:rPr>
          <w:rFonts w:eastAsia="仿宋"/>
          <w:sz w:val="28"/>
          <w:szCs w:val="28"/>
        </w:rPr>
        <w:t>“</w:t>
      </w:r>
      <w:r>
        <w:rPr>
          <w:rFonts w:eastAsia="仿宋" w:hint="eastAsia"/>
          <w:sz w:val="28"/>
          <w:szCs w:val="28"/>
        </w:rPr>
        <w:t>十三五</w:t>
      </w:r>
      <w:r>
        <w:rPr>
          <w:rFonts w:eastAsia="仿宋"/>
          <w:sz w:val="28"/>
          <w:szCs w:val="28"/>
        </w:rPr>
        <w:t>”</w:t>
      </w:r>
      <w:r>
        <w:rPr>
          <w:rFonts w:eastAsia="仿宋" w:hint="eastAsia"/>
          <w:sz w:val="28"/>
          <w:szCs w:val="28"/>
        </w:rPr>
        <w:t>规划》、《关于创新驱动发展巩固提升实体经济能级的若干意见》、《上海智能制造行动计划（</w:t>
      </w:r>
      <w:r>
        <w:rPr>
          <w:rFonts w:eastAsia="仿宋"/>
          <w:sz w:val="28"/>
          <w:szCs w:val="28"/>
        </w:rPr>
        <w:t>2019-2021</w:t>
      </w:r>
      <w:r>
        <w:rPr>
          <w:rFonts w:eastAsia="仿宋" w:hint="eastAsia"/>
          <w:sz w:val="28"/>
          <w:szCs w:val="28"/>
        </w:rPr>
        <w:t>）》等政策文件，聚焦实体经济高质量发展</w:t>
      </w:r>
      <w:r>
        <w:rPr>
          <w:rFonts w:eastAsia="仿宋"/>
          <w:sz w:val="28"/>
          <w:szCs w:val="28"/>
        </w:rPr>
        <w:t>“</w:t>
      </w:r>
      <w:r>
        <w:rPr>
          <w:rFonts w:eastAsia="仿宋" w:hint="eastAsia"/>
          <w:sz w:val="28"/>
          <w:szCs w:val="28"/>
        </w:rPr>
        <w:t>一条主线</w:t>
      </w:r>
      <w:r>
        <w:rPr>
          <w:rFonts w:eastAsia="仿宋"/>
          <w:sz w:val="28"/>
          <w:szCs w:val="28"/>
        </w:rPr>
        <w:t>”</w:t>
      </w:r>
      <w:r>
        <w:rPr>
          <w:rFonts w:eastAsia="仿宋" w:hint="eastAsia"/>
          <w:sz w:val="28"/>
          <w:szCs w:val="28"/>
        </w:rPr>
        <w:t>，大力推动互联网、大数据、人工智能和实体经济深度融合。</w:t>
      </w:r>
    </w:p>
    <w:p w14:paraId="0F717E76" w14:textId="77777777" w:rsidR="00644FDD" w:rsidRDefault="00644FDD" w:rsidP="00644FDD">
      <w:pPr>
        <w:pStyle w:val="af4"/>
        <w:numPr>
          <w:ilvl w:val="0"/>
          <w:numId w:val="2"/>
        </w:numPr>
        <w:spacing w:line="600" w:lineRule="exact"/>
        <w:ind w:firstLineChars="0"/>
        <w:rPr>
          <w:rFonts w:eastAsia="仿宋"/>
          <w:b/>
          <w:bCs/>
          <w:sz w:val="28"/>
          <w:szCs w:val="28"/>
        </w:rPr>
      </w:pPr>
      <w:r>
        <w:rPr>
          <w:rFonts w:eastAsia="仿宋" w:hint="eastAsia"/>
          <w:b/>
          <w:bCs/>
          <w:sz w:val="28"/>
          <w:szCs w:val="28"/>
        </w:rPr>
        <w:t>临港新片区着力打造具有较强国际市场影响力和竞争力的特殊经济功能区，引领发展、示范带动作用突出。</w:t>
      </w:r>
    </w:p>
    <w:p w14:paraId="100D1E15" w14:textId="77777777" w:rsidR="00644FDD" w:rsidRDefault="00644FDD" w:rsidP="00644FDD">
      <w:pPr>
        <w:spacing w:line="600" w:lineRule="exact"/>
        <w:ind w:firstLineChars="202" w:firstLine="566"/>
        <w:rPr>
          <w:rFonts w:eastAsia="仿宋"/>
          <w:sz w:val="28"/>
          <w:szCs w:val="28"/>
        </w:rPr>
      </w:pPr>
      <w:r>
        <w:rPr>
          <w:rFonts w:eastAsia="仿宋"/>
          <w:sz w:val="28"/>
          <w:szCs w:val="28"/>
        </w:rPr>
        <w:t>2019</w:t>
      </w:r>
      <w:r>
        <w:rPr>
          <w:rFonts w:eastAsia="仿宋" w:hint="eastAsia"/>
          <w:sz w:val="28"/>
          <w:szCs w:val="28"/>
        </w:rPr>
        <w:t>年</w:t>
      </w:r>
      <w:r>
        <w:rPr>
          <w:rFonts w:eastAsia="仿宋"/>
          <w:sz w:val="28"/>
          <w:szCs w:val="28"/>
        </w:rPr>
        <w:t>7</w:t>
      </w:r>
      <w:r>
        <w:rPr>
          <w:rFonts w:eastAsia="仿宋" w:hint="eastAsia"/>
          <w:sz w:val="28"/>
          <w:szCs w:val="28"/>
        </w:rPr>
        <w:t>月，国务院印发《中国（上海）自由贸易试验区临港新片区总体方案》，标志着临港新片区正式设立。设立临港新片区是以</w:t>
      </w:r>
      <w:r>
        <w:rPr>
          <w:rFonts w:eastAsia="仿宋" w:hint="eastAsia"/>
          <w:sz w:val="28"/>
          <w:szCs w:val="28"/>
        </w:rPr>
        <w:lastRenderedPageBreak/>
        <w:t>习近平同志为核心的党中央作出的进一步扩大开放重大战略部署，彰显我国坚持全方位开放、主动引领经济全球化健康发展的鲜明态度。按照《总体方案》部署，临港新片区要进行更深层次、更宽领域、更大力度的全方位高水平开放，统筹发展在岸业务和离岸业务的重要枢纽、企业走出去发展壮大的重要跳板、更好利用两个市场两种资源的重要通道、参与国际经济治理的重要试验田，有针对性地进行体制机制创新，强化制度建设，更好地发挥中心城市的辐射带动作用。</w:t>
      </w:r>
    </w:p>
    <w:p w14:paraId="6247BB5B" w14:textId="77777777" w:rsidR="00644FDD" w:rsidRDefault="00644FDD" w:rsidP="00644FDD">
      <w:pPr>
        <w:spacing w:line="600" w:lineRule="exact"/>
        <w:ind w:firstLineChars="202" w:firstLine="566"/>
        <w:rPr>
          <w:rFonts w:eastAsia="仿宋"/>
          <w:sz w:val="28"/>
          <w:szCs w:val="28"/>
        </w:rPr>
      </w:pPr>
      <w:r>
        <w:rPr>
          <w:rFonts w:eastAsia="仿宋"/>
          <w:sz w:val="28"/>
          <w:szCs w:val="28"/>
        </w:rPr>
        <w:t>2019</w:t>
      </w:r>
      <w:r>
        <w:rPr>
          <w:rFonts w:eastAsia="仿宋" w:hint="eastAsia"/>
          <w:sz w:val="28"/>
          <w:szCs w:val="28"/>
        </w:rPr>
        <w:t>年</w:t>
      </w:r>
      <w:r>
        <w:rPr>
          <w:rFonts w:eastAsia="仿宋"/>
          <w:sz w:val="28"/>
          <w:szCs w:val="28"/>
        </w:rPr>
        <w:t>12</w:t>
      </w:r>
      <w:r>
        <w:rPr>
          <w:rFonts w:eastAsia="仿宋" w:hint="eastAsia"/>
          <w:sz w:val="28"/>
          <w:szCs w:val="28"/>
        </w:rPr>
        <w:t>月，党中央、国务院印发了《长江三角洲区域一体化发展规划纲要》（简称《规划纲要》），要求</w:t>
      </w:r>
      <w:r>
        <w:rPr>
          <w:rFonts w:eastAsia="仿宋"/>
          <w:sz w:val="28"/>
          <w:szCs w:val="28"/>
        </w:rPr>
        <w:t>“</w:t>
      </w:r>
      <w:r>
        <w:rPr>
          <w:rFonts w:eastAsia="仿宋" w:hint="eastAsia"/>
          <w:sz w:val="28"/>
          <w:szCs w:val="28"/>
        </w:rPr>
        <w:t>以上海临港等地区为中国（上海）自由贸易试验区新片区，打造与国际通行规则相衔接、更具国际市场影响力和竞争力的特殊经济功能区。</w:t>
      </w:r>
      <w:r>
        <w:rPr>
          <w:rFonts w:eastAsia="仿宋"/>
          <w:sz w:val="28"/>
          <w:szCs w:val="28"/>
        </w:rPr>
        <w:t>”</w:t>
      </w:r>
      <w:r>
        <w:rPr>
          <w:rFonts w:eastAsia="仿宋" w:hint="eastAsia"/>
          <w:sz w:val="28"/>
          <w:szCs w:val="28"/>
        </w:rPr>
        <w:t>为落实《规划纲要》和《总体方案》，上海市印发了《中共上海市委、上海市人民政府关于促进中国（上海）自由贸易试验区临港新片区高质量发展实施特殊支持政策的若干意见》（简称《特殊支持政策》），提出促进新片区高质量发展、实施特殊支持政策的五十条意见，其中明确指出要</w:t>
      </w:r>
      <w:r>
        <w:rPr>
          <w:rFonts w:eastAsia="仿宋"/>
          <w:sz w:val="28"/>
          <w:szCs w:val="28"/>
        </w:rPr>
        <w:t>“</w:t>
      </w:r>
      <w:r>
        <w:rPr>
          <w:rFonts w:eastAsia="仿宋" w:hint="eastAsia"/>
          <w:sz w:val="28"/>
          <w:szCs w:val="28"/>
        </w:rPr>
        <w:t>加快布局新一代信息基础设施</w:t>
      </w:r>
      <w:r>
        <w:rPr>
          <w:rFonts w:eastAsia="仿宋"/>
          <w:sz w:val="28"/>
          <w:szCs w:val="28"/>
        </w:rPr>
        <w:t>”</w:t>
      </w:r>
      <w:r>
        <w:rPr>
          <w:rFonts w:eastAsia="仿宋" w:hint="eastAsia"/>
          <w:sz w:val="28"/>
          <w:szCs w:val="28"/>
        </w:rPr>
        <w:t>、</w:t>
      </w:r>
      <w:r>
        <w:rPr>
          <w:rFonts w:eastAsia="仿宋"/>
          <w:sz w:val="28"/>
          <w:szCs w:val="28"/>
        </w:rPr>
        <w:t>“</w:t>
      </w:r>
      <w:r>
        <w:rPr>
          <w:rFonts w:eastAsia="仿宋" w:hint="eastAsia"/>
          <w:sz w:val="28"/>
          <w:szCs w:val="28"/>
        </w:rPr>
        <w:t>建设工业互联网</w:t>
      </w:r>
      <w:r>
        <w:rPr>
          <w:rFonts w:eastAsia="仿宋"/>
          <w:sz w:val="28"/>
          <w:szCs w:val="28"/>
        </w:rPr>
        <w:t>”</w:t>
      </w:r>
      <w:r>
        <w:rPr>
          <w:rFonts w:eastAsia="仿宋" w:hint="eastAsia"/>
          <w:sz w:val="28"/>
          <w:szCs w:val="28"/>
        </w:rPr>
        <w:t>、</w:t>
      </w:r>
      <w:r>
        <w:rPr>
          <w:rFonts w:eastAsia="仿宋"/>
          <w:sz w:val="28"/>
          <w:szCs w:val="28"/>
        </w:rPr>
        <w:t>“</w:t>
      </w:r>
      <w:r>
        <w:rPr>
          <w:rFonts w:eastAsia="仿宋" w:hint="eastAsia"/>
          <w:sz w:val="28"/>
          <w:szCs w:val="28"/>
        </w:rPr>
        <w:t>推进智能应用</w:t>
      </w:r>
      <w:r>
        <w:rPr>
          <w:rFonts w:eastAsia="仿宋"/>
          <w:sz w:val="28"/>
          <w:szCs w:val="28"/>
        </w:rPr>
        <w:t>”</w:t>
      </w:r>
      <w:r>
        <w:rPr>
          <w:rFonts w:eastAsia="仿宋" w:hint="eastAsia"/>
          <w:sz w:val="28"/>
          <w:szCs w:val="28"/>
        </w:rPr>
        <w:t>。随后，临港新片区公布了</w:t>
      </w:r>
      <w:r>
        <w:rPr>
          <w:rFonts w:eastAsia="仿宋"/>
          <w:sz w:val="28"/>
          <w:szCs w:val="28"/>
        </w:rPr>
        <w:t>2020</w:t>
      </w:r>
      <w:r>
        <w:rPr>
          <w:rFonts w:eastAsia="仿宋" w:hint="eastAsia"/>
          <w:sz w:val="28"/>
          <w:szCs w:val="28"/>
        </w:rPr>
        <w:t>年</w:t>
      </w:r>
      <w:r>
        <w:rPr>
          <w:rFonts w:eastAsia="仿宋"/>
          <w:sz w:val="28"/>
          <w:szCs w:val="28"/>
        </w:rPr>
        <w:t>36</w:t>
      </w:r>
      <w:r>
        <w:rPr>
          <w:rFonts w:eastAsia="仿宋" w:hint="eastAsia"/>
          <w:sz w:val="28"/>
          <w:szCs w:val="28"/>
        </w:rPr>
        <w:t>条工作要点，将</w:t>
      </w:r>
      <w:r>
        <w:rPr>
          <w:rFonts w:eastAsia="仿宋"/>
          <w:sz w:val="28"/>
          <w:szCs w:val="28"/>
        </w:rPr>
        <w:t>“</w:t>
      </w:r>
      <w:r>
        <w:rPr>
          <w:rFonts w:eastAsia="仿宋" w:hint="eastAsia"/>
          <w:sz w:val="28"/>
          <w:szCs w:val="28"/>
        </w:rPr>
        <w:t>以</w:t>
      </w:r>
      <w:r>
        <w:rPr>
          <w:rFonts w:eastAsia="仿宋"/>
          <w:sz w:val="28"/>
          <w:szCs w:val="28"/>
        </w:rPr>
        <w:t>5G</w:t>
      </w:r>
      <w:r>
        <w:rPr>
          <w:rFonts w:eastAsia="仿宋" w:hint="eastAsia"/>
          <w:sz w:val="28"/>
          <w:szCs w:val="28"/>
        </w:rPr>
        <w:t>基础设施建设助力智慧城市建设</w:t>
      </w:r>
      <w:r>
        <w:rPr>
          <w:rFonts w:eastAsia="仿宋"/>
          <w:sz w:val="28"/>
          <w:szCs w:val="28"/>
        </w:rPr>
        <w:t>”</w:t>
      </w:r>
      <w:r>
        <w:rPr>
          <w:rFonts w:eastAsia="仿宋" w:hint="eastAsia"/>
          <w:sz w:val="28"/>
          <w:szCs w:val="28"/>
        </w:rPr>
        <w:t>纳入重点工作，全面推动《总体方案》、《特殊支持政策》及</w:t>
      </w:r>
      <w:r>
        <w:rPr>
          <w:rFonts w:eastAsia="仿宋"/>
          <w:sz w:val="28"/>
          <w:szCs w:val="28"/>
        </w:rPr>
        <w:t>“</w:t>
      </w:r>
      <w:r>
        <w:rPr>
          <w:rFonts w:eastAsia="仿宋" w:hint="eastAsia"/>
          <w:sz w:val="28"/>
          <w:szCs w:val="28"/>
        </w:rPr>
        <w:t>自动适用</w:t>
      </w:r>
      <w:r>
        <w:rPr>
          <w:rFonts w:eastAsia="仿宋"/>
          <w:sz w:val="28"/>
          <w:szCs w:val="28"/>
        </w:rPr>
        <w:t>”</w:t>
      </w:r>
      <w:r>
        <w:rPr>
          <w:rFonts w:eastAsia="仿宋" w:hint="eastAsia"/>
          <w:sz w:val="28"/>
          <w:szCs w:val="28"/>
        </w:rPr>
        <w:t>的各项政策尽快落地。</w:t>
      </w:r>
    </w:p>
    <w:p w14:paraId="74EB86F2" w14:textId="77777777" w:rsidR="00644FDD" w:rsidRDefault="00644FDD" w:rsidP="00644FDD">
      <w:pPr>
        <w:pStyle w:val="af4"/>
        <w:numPr>
          <w:ilvl w:val="0"/>
          <w:numId w:val="2"/>
        </w:numPr>
        <w:spacing w:line="600" w:lineRule="exact"/>
        <w:ind w:firstLineChars="0"/>
        <w:rPr>
          <w:rFonts w:eastAsia="仿宋"/>
          <w:b/>
          <w:bCs/>
          <w:sz w:val="28"/>
          <w:szCs w:val="28"/>
        </w:rPr>
      </w:pPr>
      <w:r>
        <w:rPr>
          <w:rFonts w:eastAsia="仿宋" w:hint="eastAsia"/>
          <w:b/>
          <w:bCs/>
          <w:sz w:val="28"/>
          <w:szCs w:val="28"/>
        </w:rPr>
        <w:t>信息通信技术加快融合创新，推进新型基础设施不断演进升级，为数字转型注入强大动力。</w:t>
      </w:r>
    </w:p>
    <w:p w14:paraId="0AA4D98B" w14:textId="77777777" w:rsidR="00644FDD" w:rsidRDefault="00644FDD" w:rsidP="00644FDD">
      <w:pPr>
        <w:spacing w:line="620" w:lineRule="exact"/>
        <w:ind w:firstLineChars="202" w:firstLine="566"/>
        <w:rPr>
          <w:rFonts w:eastAsia="仿宋"/>
          <w:sz w:val="28"/>
          <w:szCs w:val="28"/>
        </w:rPr>
      </w:pPr>
      <w:r>
        <w:rPr>
          <w:rFonts w:eastAsia="仿宋" w:hint="eastAsia"/>
          <w:sz w:val="28"/>
          <w:szCs w:val="28"/>
        </w:rPr>
        <w:t>加快新型基础设施建设是党中央、国务院针对国内外经济形势而提出的重大战略思路，在国家层面的会议中多次进行讨论研究。</w:t>
      </w:r>
      <w:r>
        <w:rPr>
          <w:rFonts w:eastAsia="仿宋"/>
          <w:sz w:val="28"/>
          <w:szCs w:val="28"/>
        </w:rPr>
        <w:t>2018</w:t>
      </w:r>
      <w:r>
        <w:rPr>
          <w:rFonts w:eastAsia="仿宋" w:hint="eastAsia"/>
          <w:sz w:val="28"/>
          <w:szCs w:val="28"/>
        </w:rPr>
        <w:lastRenderedPageBreak/>
        <w:t>年</w:t>
      </w:r>
      <w:r>
        <w:rPr>
          <w:rFonts w:eastAsia="仿宋"/>
          <w:sz w:val="28"/>
          <w:szCs w:val="28"/>
        </w:rPr>
        <w:t>12</w:t>
      </w:r>
      <w:r>
        <w:rPr>
          <w:rFonts w:eastAsia="仿宋" w:hint="eastAsia"/>
          <w:sz w:val="28"/>
          <w:szCs w:val="28"/>
        </w:rPr>
        <w:t>月，中央经济工作会议上，习近平总书记首次提出了新型基础设施的概念，指出要</w:t>
      </w:r>
      <w:r>
        <w:rPr>
          <w:rFonts w:eastAsia="仿宋"/>
          <w:sz w:val="28"/>
          <w:szCs w:val="28"/>
        </w:rPr>
        <w:t>“</w:t>
      </w:r>
      <w:r>
        <w:rPr>
          <w:rFonts w:eastAsia="仿宋" w:hint="eastAsia"/>
          <w:sz w:val="28"/>
          <w:szCs w:val="28"/>
        </w:rPr>
        <w:t>加快</w:t>
      </w:r>
      <w:r>
        <w:rPr>
          <w:rFonts w:eastAsia="仿宋"/>
          <w:sz w:val="28"/>
          <w:szCs w:val="28"/>
        </w:rPr>
        <w:t>5G</w:t>
      </w:r>
      <w:r>
        <w:rPr>
          <w:rFonts w:eastAsia="仿宋" w:hint="eastAsia"/>
          <w:sz w:val="28"/>
          <w:szCs w:val="28"/>
        </w:rPr>
        <w:t>商用步伐，加强人工智能、工业互联网、物联网等新型基础设施建设</w:t>
      </w:r>
      <w:r>
        <w:rPr>
          <w:rFonts w:eastAsia="仿宋"/>
          <w:sz w:val="28"/>
          <w:szCs w:val="28"/>
        </w:rPr>
        <w:t>”</w:t>
      </w:r>
      <w:r>
        <w:rPr>
          <w:rFonts w:eastAsia="仿宋" w:hint="eastAsia"/>
          <w:sz w:val="28"/>
          <w:szCs w:val="28"/>
        </w:rPr>
        <w:t>。</w:t>
      </w:r>
      <w:r>
        <w:rPr>
          <w:rFonts w:eastAsia="仿宋"/>
          <w:sz w:val="28"/>
          <w:szCs w:val="28"/>
        </w:rPr>
        <w:t>2019</w:t>
      </w:r>
      <w:r>
        <w:rPr>
          <w:rFonts w:eastAsia="仿宋" w:hint="eastAsia"/>
          <w:sz w:val="28"/>
          <w:szCs w:val="28"/>
        </w:rPr>
        <w:t>年</w:t>
      </w:r>
      <w:r>
        <w:rPr>
          <w:rFonts w:eastAsia="仿宋"/>
          <w:sz w:val="28"/>
          <w:szCs w:val="28"/>
        </w:rPr>
        <w:t>7</w:t>
      </w:r>
      <w:r>
        <w:rPr>
          <w:rFonts w:eastAsia="仿宋" w:hint="eastAsia"/>
          <w:sz w:val="28"/>
          <w:szCs w:val="28"/>
        </w:rPr>
        <w:t>月，中共中央政治局会议围绕下半年经济工作部署，要求</w:t>
      </w:r>
      <w:r>
        <w:rPr>
          <w:rFonts w:eastAsia="仿宋"/>
          <w:sz w:val="28"/>
          <w:szCs w:val="28"/>
        </w:rPr>
        <w:t>“</w:t>
      </w:r>
      <w:r>
        <w:rPr>
          <w:rFonts w:eastAsia="仿宋" w:hint="eastAsia"/>
          <w:sz w:val="28"/>
          <w:szCs w:val="28"/>
        </w:rPr>
        <w:t>加快推进信息网络等新型基础设施建设</w:t>
      </w:r>
      <w:r>
        <w:rPr>
          <w:rFonts w:eastAsia="仿宋"/>
          <w:sz w:val="28"/>
          <w:szCs w:val="28"/>
        </w:rPr>
        <w:t>”</w:t>
      </w:r>
      <w:r>
        <w:rPr>
          <w:rFonts w:eastAsia="仿宋" w:hint="eastAsia"/>
          <w:sz w:val="28"/>
          <w:szCs w:val="28"/>
        </w:rPr>
        <w:t>。</w:t>
      </w:r>
      <w:r>
        <w:rPr>
          <w:rFonts w:eastAsia="仿宋"/>
          <w:sz w:val="28"/>
          <w:szCs w:val="28"/>
        </w:rPr>
        <w:t>2019</w:t>
      </w:r>
      <w:r>
        <w:rPr>
          <w:rFonts w:eastAsia="仿宋" w:hint="eastAsia"/>
          <w:sz w:val="28"/>
          <w:szCs w:val="28"/>
        </w:rPr>
        <w:t>年</w:t>
      </w:r>
      <w:r>
        <w:rPr>
          <w:rFonts w:eastAsia="仿宋"/>
          <w:sz w:val="28"/>
          <w:szCs w:val="28"/>
        </w:rPr>
        <w:t>12</w:t>
      </w:r>
      <w:r>
        <w:rPr>
          <w:rFonts w:eastAsia="仿宋" w:hint="eastAsia"/>
          <w:sz w:val="28"/>
          <w:szCs w:val="28"/>
        </w:rPr>
        <w:t>月，中央经济工作会议围绕</w:t>
      </w:r>
      <w:r>
        <w:rPr>
          <w:rFonts w:eastAsia="仿宋"/>
          <w:sz w:val="28"/>
          <w:szCs w:val="28"/>
        </w:rPr>
        <w:t>2020</w:t>
      </w:r>
      <w:r>
        <w:rPr>
          <w:rFonts w:eastAsia="仿宋" w:hint="eastAsia"/>
          <w:sz w:val="28"/>
          <w:szCs w:val="28"/>
        </w:rPr>
        <w:t>年重点工作，提出</w:t>
      </w:r>
      <w:r>
        <w:rPr>
          <w:rFonts w:eastAsia="仿宋"/>
          <w:sz w:val="28"/>
          <w:szCs w:val="28"/>
        </w:rPr>
        <w:t>“</w:t>
      </w:r>
      <w:r>
        <w:rPr>
          <w:rFonts w:eastAsia="仿宋" w:hint="eastAsia"/>
          <w:sz w:val="28"/>
          <w:szCs w:val="28"/>
        </w:rPr>
        <w:t>加强战略性、网络型基础设施建设</w:t>
      </w:r>
      <w:r>
        <w:rPr>
          <w:rFonts w:eastAsia="仿宋"/>
          <w:sz w:val="28"/>
          <w:szCs w:val="28"/>
        </w:rPr>
        <w:t>”</w:t>
      </w:r>
      <w:r>
        <w:rPr>
          <w:rFonts w:eastAsia="仿宋" w:hint="eastAsia"/>
          <w:sz w:val="28"/>
          <w:szCs w:val="28"/>
        </w:rPr>
        <w:t>和</w:t>
      </w:r>
      <w:r>
        <w:rPr>
          <w:rFonts w:eastAsia="仿宋"/>
          <w:sz w:val="28"/>
          <w:szCs w:val="28"/>
        </w:rPr>
        <w:t>“</w:t>
      </w:r>
      <w:r>
        <w:rPr>
          <w:rFonts w:eastAsia="仿宋" w:hint="eastAsia"/>
          <w:sz w:val="28"/>
          <w:szCs w:val="28"/>
        </w:rPr>
        <w:t>稳步推进通信网络建设</w:t>
      </w:r>
      <w:r>
        <w:rPr>
          <w:rFonts w:eastAsia="仿宋"/>
          <w:sz w:val="28"/>
          <w:szCs w:val="28"/>
        </w:rPr>
        <w:t>”</w:t>
      </w:r>
      <w:r>
        <w:rPr>
          <w:rFonts w:eastAsia="仿宋" w:hint="eastAsia"/>
          <w:sz w:val="28"/>
          <w:szCs w:val="28"/>
        </w:rPr>
        <w:t>。</w:t>
      </w:r>
    </w:p>
    <w:p w14:paraId="713A6510" w14:textId="77777777" w:rsidR="00644FDD" w:rsidRDefault="00644FDD" w:rsidP="00644FDD">
      <w:pPr>
        <w:spacing w:line="620" w:lineRule="exact"/>
        <w:ind w:firstLineChars="202" w:firstLine="566"/>
        <w:rPr>
          <w:rFonts w:eastAsia="仿宋"/>
          <w:sz w:val="28"/>
          <w:szCs w:val="28"/>
        </w:rPr>
      </w:pPr>
      <w:r>
        <w:rPr>
          <w:rFonts w:eastAsia="仿宋" w:hint="eastAsia"/>
          <w:sz w:val="28"/>
          <w:szCs w:val="28"/>
        </w:rPr>
        <w:t>新型基础设施的提出标志着中国基础设施建设进入以信息网络等新型基础设施为代表的新阶段。当前，新一代信息技术与实体经济正在加速走向深度融合，以</w:t>
      </w:r>
      <w:r>
        <w:rPr>
          <w:rFonts w:eastAsia="仿宋"/>
          <w:sz w:val="28"/>
          <w:szCs w:val="28"/>
        </w:rPr>
        <w:t>5G</w:t>
      </w:r>
      <w:r>
        <w:rPr>
          <w:rFonts w:eastAsia="仿宋" w:hint="eastAsia"/>
          <w:sz w:val="28"/>
          <w:szCs w:val="28"/>
        </w:rPr>
        <w:t>和</w:t>
      </w:r>
      <w:r>
        <w:rPr>
          <w:rFonts w:eastAsia="仿宋"/>
          <w:sz w:val="28"/>
          <w:szCs w:val="28"/>
        </w:rPr>
        <w:t>F5G</w:t>
      </w:r>
      <w:r>
        <w:rPr>
          <w:rFonts w:eastAsia="仿宋" w:hint="eastAsia"/>
          <w:sz w:val="28"/>
          <w:szCs w:val="28"/>
        </w:rPr>
        <w:t>为核心的新型通信基础设施成为新一轮科技革命和产业变革中的重要使能设施，工业互联网、智能计算等新型基础设施的发展将激发更多新增需求，对实体经济产生全方位、深层次、革命性的影响。我国推广新型基础设施部署，将有助于把握住数字化网络化智能化融合发展契机，以信息化、智能化为杠杆培育数字化转型新动能。</w:t>
      </w:r>
    </w:p>
    <w:p w14:paraId="68440029" w14:textId="77777777" w:rsidR="00644FDD" w:rsidRDefault="00644FDD" w:rsidP="00644FDD">
      <w:pPr>
        <w:pStyle w:val="2"/>
        <w:spacing w:line="620" w:lineRule="exact"/>
        <w:ind w:leftChars="224" w:left="470"/>
        <w:rPr>
          <w:rFonts w:ascii="Times New Roman" w:eastAsia="仿宋" w:hAnsi="Times New Roman" w:cs="Times New Roman"/>
          <w:sz w:val="30"/>
          <w:szCs w:val="30"/>
        </w:rPr>
      </w:pPr>
      <w:bookmarkStart w:id="6" w:name="_Toc34591200"/>
      <w:r>
        <w:rPr>
          <w:rFonts w:ascii="黑体" w:eastAsia="黑体" w:hAnsi="黑体" w:cs="黑体" w:hint="eastAsia"/>
          <w:sz w:val="30"/>
          <w:szCs w:val="30"/>
        </w:rPr>
        <w:t>（二）规划内容</w:t>
      </w:r>
      <w:bookmarkEnd w:id="6"/>
    </w:p>
    <w:p w14:paraId="13C70DB9" w14:textId="77777777" w:rsidR="00644FDD" w:rsidRDefault="00644FDD" w:rsidP="00644FDD">
      <w:pPr>
        <w:spacing w:line="620" w:lineRule="exact"/>
        <w:ind w:firstLineChars="200" w:firstLine="560"/>
        <w:rPr>
          <w:rFonts w:eastAsia="仿宋"/>
          <w:sz w:val="28"/>
          <w:szCs w:val="28"/>
        </w:rPr>
      </w:pPr>
      <w:r>
        <w:rPr>
          <w:rFonts w:eastAsia="仿宋" w:hint="eastAsia"/>
          <w:sz w:val="28"/>
          <w:szCs w:val="28"/>
        </w:rPr>
        <w:t>根据临港新片区发展定位、产业布局、城市功能布局，在分析各个功能区业务发展需求、网络能力需求、设施部署需求的基础上，结合通信基础设施发展趋势、布局架构，提出国际通信设施、光纤通信设施、无线通信设施、计算和内容设施、智能感知设施等各层面发展规划，以及通信基础设施空间布局方案（包括通信局房、移动通信基站、通信管道、光交接箱等）和规划实施策略。</w:t>
      </w:r>
    </w:p>
    <w:p w14:paraId="56662A1A" w14:textId="77777777" w:rsidR="00644FDD" w:rsidRDefault="00644FDD" w:rsidP="00644FDD">
      <w:pPr>
        <w:pStyle w:val="2"/>
        <w:spacing w:line="620" w:lineRule="exact"/>
        <w:ind w:firstLineChars="200" w:firstLine="600"/>
        <w:rPr>
          <w:rFonts w:ascii="黑体" w:eastAsia="黑体" w:hAnsi="黑体" w:cs="黑体"/>
          <w:sz w:val="30"/>
          <w:szCs w:val="30"/>
        </w:rPr>
      </w:pPr>
      <w:bookmarkStart w:id="7" w:name="_Toc34591201"/>
      <w:r>
        <w:rPr>
          <w:rFonts w:ascii="黑体" w:eastAsia="黑体" w:hAnsi="黑体" w:cs="黑体" w:hint="eastAsia"/>
          <w:sz w:val="30"/>
          <w:szCs w:val="30"/>
        </w:rPr>
        <w:t>（三）规划期限</w:t>
      </w:r>
      <w:bookmarkEnd w:id="7"/>
    </w:p>
    <w:p w14:paraId="286A149E" w14:textId="77777777" w:rsidR="00644FDD" w:rsidRDefault="00644FDD" w:rsidP="00644FDD">
      <w:pPr>
        <w:spacing w:line="620" w:lineRule="exact"/>
        <w:ind w:firstLineChars="200" w:firstLine="560"/>
        <w:rPr>
          <w:rFonts w:eastAsia="仿宋"/>
          <w:sz w:val="28"/>
          <w:szCs w:val="28"/>
        </w:rPr>
      </w:pPr>
      <w:r>
        <w:rPr>
          <w:rFonts w:eastAsia="仿宋" w:hint="eastAsia"/>
          <w:sz w:val="28"/>
          <w:szCs w:val="28"/>
        </w:rPr>
        <w:lastRenderedPageBreak/>
        <w:t>规划期限为</w:t>
      </w:r>
      <w:r>
        <w:rPr>
          <w:rFonts w:eastAsia="仿宋"/>
          <w:sz w:val="28"/>
          <w:szCs w:val="28"/>
        </w:rPr>
        <w:t>6</w:t>
      </w:r>
      <w:r>
        <w:rPr>
          <w:rFonts w:eastAsia="仿宋" w:hint="eastAsia"/>
          <w:sz w:val="28"/>
          <w:szCs w:val="28"/>
        </w:rPr>
        <w:t>年，自</w:t>
      </w:r>
      <w:r>
        <w:rPr>
          <w:rFonts w:eastAsia="仿宋"/>
          <w:sz w:val="28"/>
          <w:szCs w:val="28"/>
        </w:rPr>
        <w:t>2020</w:t>
      </w:r>
      <w:r>
        <w:rPr>
          <w:rFonts w:eastAsia="仿宋" w:hint="eastAsia"/>
          <w:sz w:val="28"/>
          <w:szCs w:val="28"/>
        </w:rPr>
        <w:t>年至</w:t>
      </w:r>
      <w:r>
        <w:rPr>
          <w:rFonts w:eastAsia="仿宋"/>
          <w:sz w:val="28"/>
          <w:szCs w:val="28"/>
        </w:rPr>
        <w:t>2025</w:t>
      </w:r>
      <w:r>
        <w:rPr>
          <w:rFonts w:eastAsia="仿宋" w:hint="eastAsia"/>
          <w:sz w:val="28"/>
          <w:szCs w:val="28"/>
        </w:rPr>
        <w:t>年。</w:t>
      </w:r>
    </w:p>
    <w:p w14:paraId="08A5BDD4" w14:textId="77777777" w:rsidR="00644FDD" w:rsidRDefault="00644FDD" w:rsidP="00644FDD">
      <w:pPr>
        <w:pStyle w:val="2"/>
        <w:spacing w:line="600" w:lineRule="exact"/>
        <w:ind w:firstLineChars="200" w:firstLine="600"/>
        <w:rPr>
          <w:rFonts w:ascii="黑体" w:eastAsia="黑体" w:hAnsi="黑体" w:cs="黑体"/>
          <w:sz w:val="30"/>
          <w:szCs w:val="30"/>
        </w:rPr>
      </w:pPr>
      <w:bookmarkStart w:id="8" w:name="_Toc34591202"/>
      <w:r>
        <w:rPr>
          <w:rFonts w:ascii="黑体" w:eastAsia="黑体" w:hAnsi="黑体" w:cs="黑体" w:hint="eastAsia"/>
          <w:sz w:val="30"/>
          <w:szCs w:val="30"/>
        </w:rPr>
        <w:t>（四）规划范围</w:t>
      </w:r>
      <w:bookmarkEnd w:id="8"/>
    </w:p>
    <w:p w14:paraId="59702BFB"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临港新片区规划范围为上海大治河以南、金汇港以东以及小洋山岛、浦东国际机场南侧区域，面积为</w:t>
      </w:r>
      <w:r>
        <w:rPr>
          <w:rFonts w:eastAsia="仿宋"/>
          <w:sz w:val="28"/>
          <w:szCs w:val="28"/>
        </w:rPr>
        <w:t>873</w:t>
      </w:r>
      <w:r>
        <w:rPr>
          <w:rFonts w:eastAsia="仿宋" w:hint="eastAsia"/>
          <w:sz w:val="28"/>
          <w:szCs w:val="28"/>
        </w:rPr>
        <w:t>平方公里。</w:t>
      </w:r>
    </w:p>
    <w:p w14:paraId="3F541E57" w14:textId="77777777" w:rsidR="00644FDD" w:rsidRDefault="00644FDD" w:rsidP="00644FDD">
      <w:pPr>
        <w:pStyle w:val="af4"/>
        <w:numPr>
          <w:ilvl w:val="0"/>
          <w:numId w:val="4"/>
        </w:numPr>
        <w:spacing w:line="600" w:lineRule="exact"/>
        <w:ind w:firstLineChars="0"/>
        <w:rPr>
          <w:rFonts w:eastAsia="仿宋"/>
          <w:sz w:val="28"/>
          <w:szCs w:val="28"/>
        </w:rPr>
      </w:pPr>
      <w:r>
        <w:rPr>
          <w:rFonts w:eastAsia="仿宋" w:hint="eastAsia"/>
          <w:sz w:val="28"/>
          <w:szCs w:val="28"/>
        </w:rPr>
        <w:t>先行启动区包括南汇新城、临港装备产业区、小洋山岛、浦东机场南侧等区域，面积为</w:t>
      </w:r>
      <w:r>
        <w:rPr>
          <w:rFonts w:eastAsia="仿宋"/>
          <w:sz w:val="28"/>
          <w:szCs w:val="28"/>
        </w:rPr>
        <w:t>119.5</w:t>
      </w:r>
      <w:r>
        <w:rPr>
          <w:rFonts w:eastAsia="仿宋" w:hint="eastAsia"/>
          <w:sz w:val="28"/>
          <w:szCs w:val="28"/>
        </w:rPr>
        <w:t>平方公里；</w:t>
      </w:r>
    </w:p>
    <w:p w14:paraId="191CC780" w14:textId="77777777" w:rsidR="00644FDD" w:rsidRDefault="00644FDD" w:rsidP="00644FDD">
      <w:pPr>
        <w:pStyle w:val="af4"/>
        <w:numPr>
          <w:ilvl w:val="0"/>
          <w:numId w:val="4"/>
        </w:numPr>
        <w:spacing w:line="600" w:lineRule="exact"/>
        <w:ind w:firstLineChars="0"/>
        <w:rPr>
          <w:rFonts w:eastAsia="仿宋"/>
          <w:sz w:val="28"/>
          <w:szCs w:val="28"/>
        </w:rPr>
      </w:pPr>
      <w:r>
        <w:rPr>
          <w:rFonts w:eastAsia="仿宋" w:hint="eastAsia"/>
          <w:sz w:val="28"/>
          <w:szCs w:val="28"/>
        </w:rPr>
        <w:t>核心承载区主要指临港新片区管委会管辖范围，面积为</w:t>
      </w:r>
      <w:r>
        <w:rPr>
          <w:rFonts w:eastAsia="仿宋"/>
          <w:sz w:val="28"/>
          <w:szCs w:val="28"/>
        </w:rPr>
        <w:t>386</w:t>
      </w:r>
      <w:r>
        <w:rPr>
          <w:rFonts w:eastAsia="仿宋" w:hint="eastAsia"/>
          <w:sz w:val="28"/>
          <w:szCs w:val="28"/>
        </w:rPr>
        <w:t>平方公里；</w:t>
      </w:r>
    </w:p>
    <w:p w14:paraId="001E2F74" w14:textId="77777777" w:rsidR="00644FDD" w:rsidRDefault="00644FDD" w:rsidP="00644FDD">
      <w:pPr>
        <w:pStyle w:val="af4"/>
        <w:numPr>
          <w:ilvl w:val="0"/>
          <w:numId w:val="4"/>
        </w:numPr>
        <w:spacing w:line="600" w:lineRule="exact"/>
        <w:ind w:firstLineChars="0"/>
        <w:rPr>
          <w:rFonts w:eastAsia="仿宋"/>
          <w:sz w:val="28"/>
          <w:szCs w:val="28"/>
        </w:rPr>
      </w:pPr>
      <w:r>
        <w:rPr>
          <w:rFonts w:eastAsia="仿宋" w:hint="eastAsia"/>
          <w:sz w:val="28"/>
          <w:szCs w:val="28"/>
        </w:rPr>
        <w:t>战略协同区主要指新片区范围内的奉贤、浦东、闵行区域，面积约为</w:t>
      </w:r>
      <w:r>
        <w:rPr>
          <w:rFonts w:eastAsia="仿宋"/>
          <w:sz w:val="28"/>
          <w:szCs w:val="28"/>
        </w:rPr>
        <w:t>456</w:t>
      </w:r>
      <w:r>
        <w:rPr>
          <w:rFonts w:eastAsia="仿宋" w:hint="eastAsia"/>
          <w:sz w:val="28"/>
          <w:szCs w:val="28"/>
        </w:rPr>
        <w:t>平方公里。</w:t>
      </w:r>
    </w:p>
    <w:p w14:paraId="210F203A" w14:textId="77777777" w:rsidR="00644FDD" w:rsidRDefault="00644FDD" w:rsidP="00644FDD">
      <w:pPr>
        <w:spacing w:afterLines="50" w:after="156" w:line="600" w:lineRule="exact"/>
        <w:ind w:firstLineChars="200" w:firstLine="560"/>
        <w:rPr>
          <w:rFonts w:eastAsia="仿宋"/>
          <w:sz w:val="28"/>
          <w:szCs w:val="28"/>
        </w:rPr>
      </w:pPr>
      <w:r>
        <w:rPr>
          <w:rFonts w:eastAsia="仿宋" w:hint="eastAsia"/>
          <w:sz w:val="28"/>
          <w:szCs w:val="28"/>
        </w:rPr>
        <w:t>本次规划按照</w:t>
      </w:r>
      <w:r>
        <w:rPr>
          <w:rFonts w:eastAsia="仿宋"/>
          <w:sz w:val="28"/>
          <w:szCs w:val="28"/>
        </w:rPr>
        <w:t>“</w:t>
      </w:r>
      <w:r>
        <w:rPr>
          <w:rFonts w:eastAsia="仿宋" w:hint="eastAsia"/>
          <w:sz w:val="28"/>
          <w:szCs w:val="28"/>
        </w:rPr>
        <w:t>整体规划、远粗近细</w:t>
      </w:r>
      <w:r>
        <w:rPr>
          <w:rFonts w:eastAsia="仿宋"/>
          <w:sz w:val="28"/>
          <w:szCs w:val="28"/>
        </w:rPr>
        <w:t>”</w:t>
      </w:r>
      <w:r>
        <w:rPr>
          <w:rFonts w:eastAsia="仿宋" w:hint="eastAsia"/>
          <w:sz w:val="28"/>
          <w:szCs w:val="28"/>
        </w:rPr>
        <w:t>原则，聚焦</w:t>
      </w:r>
      <w:r>
        <w:rPr>
          <w:rFonts w:eastAsia="仿宋"/>
          <w:sz w:val="28"/>
          <w:szCs w:val="28"/>
        </w:rPr>
        <w:t>119.5</w:t>
      </w:r>
      <w:r>
        <w:rPr>
          <w:rFonts w:eastAsia="仿宋" w:hint="eastAsia"/>
          <w:sz w:val="28"/>
          <w:szCs w:val="28"/>
        </w:rPr>
        <w:t>平方公里先行启动区范围，按照区域内产业布局、城市功能布局进行详细规划；对于</w:t>
      </w:r>
      <w:r>
        <w:rPr>
          <w:rFonts w:eastAsia="仿宋"/>
          <w:sz w:val="28"/>
          <w:szCs w:val="28"/>
        </w:rPr>
        <w:t>386</w:t>
      </w:r>
      <w:r>
        <w:rPr>
          <w:rFonts w:eastAsia="仿宋" w:hint="eastAsia"/>
          <w:sz w:val="28"/>
          <w:szCs w:val="28"/>
        </w:rPr>
        <w:t>平方公里核心承载区给出规划原则和参考模型。</w:t>
      </w:r>
    </w:p>
    <w:p w14:paraId="5C54158E" w14:textId="77777777" w:rsidR="00644FDD" w:rsidRDefault="005020B7" w:rsidP="00644FDD">
      <w:pPr>
        <w:spacing w:line="600" w:lineRule="exact"/>
        <w:ind w:firstLineChars="200" w:firstLine="420"/>
        <w:rPr>
          <w:rFonts w:eastAsia="仿宋"/>
          <w:sz w:val="28"/>
          <w:szCs w:val="28"/>
        </w:rPr>
      </w:pPr>
      <w:r>
        <w:rPr>
          <w:noProof/>
        </w:rPr>
        <w:pict w14:anchorId="53E3CC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 o:spid="_x0000_s1039" type="#_x0000_t75" style="position:absolute;left:0;text-align:left;margin-left:79.35pt;margin-top:11.5pt;width:250.9pt;height:17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0" o:title=""/>
          </v:shape>
        </w:pict>
      </w:r>
    </w:p>
    <w:p w14:paraId="20CBD190" w14:textId="77777777" w:rsidR="00644FDD" w:rsidRDefault="00644FDD" w:rsidP="00644FDD">
      <w:pPr>
        <w:spacing w:line="600" w:lineRule="exact"/>
        <w:ind w:firstLineChars="200" w:firstLine="560"/>
        <w:rPr>
          <w:rFonts w:eastAsia="仿宋"/>
          <w:sz w:val="28"/>
          <w:szCs w:val="28"/>
        </w:rPr>
      </w:pPr>
    </w:p>
    <w:p w14:paraId="46334725" w14:textId="77777777" w:rsidR="00644FDD" w:rsidRDefault="00644FDD" w:rsidP="00644FDD">
      <w:pPr>
        <w:spacing w:line="600" w:lineRule="exact"/>
        <w:ind w:firstLineChars="200" w:firstLine="560"/>
        <w:rPr>
          <w:rFonts w:eastAsia="仿宋"/>
          <w:sz w:val="28"/>
          <w:szCs w:val="28"/>
        </w:rPr>
      </w:pPr>
    </w:p>
    <w:p w14:paraId="383D3B5F" w14:textId="77777777" w:rsidR="00644FDD" w:rsidRDefault="00644FDD" w:rsidP="00644FDD">
      <w:pPr>
        <w:spacing w:line="600" w:lineRule="exact"/>
        <w:ind w:firstLineChars="200" w:firstLine="560"/>
        <w:rPr>
          <w:rFonts w:eastAsia="仿宋"/>
          <w:sz w:val="28"/>
          <w:szCs w:val="28"/>
        </w:rPr>
      </w:pPr>
    </w:p>
    <w:p w14:paraId="201B78B1" w14:textId="77777777" w:rsidR="00644FDD" w:rsidRDefault="00644FDD" w:rsidP="00644FDD">
      <w:pPr>
        <w:spacing w:line="600" w:lineRule="exact"/>
        <w:rPr>
          <w:rFonts w:eastAsia="仿宋"/>
          <w:sz w:val="28"/>
          <w:szCs w:val="28"/>
        </w:rPr>
      </w:pPr>
    </w:p>
    <w:p w14:paraId="58F1D539" w14:textId="77777777" w:rsidR="00644FDD" w:rsidRDefault="00644FDD" w:rsidP="00644FDD">
      <w:pPr>
        <w:rPr>
          <w:rFonts w:eastAsia="仿宋"/>
          <w:sz w:val="28"/>
          <w:szCs w:val="28"/>
        </w:rPr>
      </w:pPr>
    </w:p>
    <w:p w14:paraId="508DCB04" w14:textId="77777777" w:rsidR="00644FDD" w:rsidRDefault="00644FDD" w:rsidP="00644FDD">
      <w:pPr>
        <w:snapToGrid w:val="0"/>
        <w:spacing w:beforeLines="100" w:before="312" w:afterLines="150" w:after="468"/>
        <w:jc w:val="center"/>
        <w:rPr>
          <w:rFonts w:eastAsia="仿宋"/>
          <w:sz w:val="28"/>
          <w:szCs w:val="28"/>
        </w:rPr>
      </w:pPr>
      <w:r>
        <w:rPr>
          <w:rFonts w:eastAsia="仿宋" w:hint="eastAsia"/>
          <w:sz w:val="28"/>
          <w:szCs w:val="28"/>
        </w:rPr>
        <w:t>图</w:t>
      </w:r>
      <w:r>
        <w:rPr>
          <w:rFonts w:eastAsia="仿宋"/>
          <w:sz w:val="28"/>
          <w:szCs w:val="28"/>
        </w:rPr>
        <w:t xml:space="preserve">1- </w:t>
      </w:r>
      <w:r>
        <w:rPr>
          <w:rFonts w:hint="eastAsia"/>
        </w:rPr>
        <w:fldChar w:fldCharType="begin"/>
      </w:r>
      <w:r>
        <w:rPr>
          <w:rFonts w:eastAsia="仿宋"/>
          <w:sz w:val="28"/>
          <w:szCs w:val="28"/>
        </w:rPr>
        <w:instrText xml:space="preserve"> SEQ </w:instrText>
      </w:r>
      <w:r>
        <w:rPr>
          <w:rFonts w:eastAsia="仿宋" w:hint="eastAsia"/>
          <w:sz w:val="28"/>
          <w:szCs w:val="28"/>
        </w:rPr>
        <w:instrText>图</w:instrText>
      </w:r>
      <w:r>
        <w:rPr>
          <w:rFonts w:eastAsia="仿宋"/>
          <w:sz w:val="28"/>
          <w:szCs w:val="28"/>
        </w:rPr>
        <w:instrText xml:space="preserve">1- \* ARABIC </w:instrText>
      </w:r>
      <w:r>
        <w:rPr>
          <w:rFonts w:hint="eastAsia"/>
        </w:rPr>
        <w:fldChar w:fldCharType="separate"/>
      </w:r>
      <w:r w:rsidR="007B16CC">
        <w:rPr>
          <w:rFonts w:eastAsia="仿宋"/>
          <w:noProof/>
          <w:sz w:val="28"/>
          <w:szCs w:val="28"/>
        </w:rPr>
        <w:t>1</w:t>
      </w:r>
      <w:r>
        <w:rPr>
          <w:rFonts w:hint="eastAsia"/>
        </w:rPr>
        <w:fldChar w:fldCharType="end"/>
      </w:r>
      <w:r>
        <w:rPr>
          <w:rFonts w:eastAsia="仿宋"/>
          <w:sz w:val="28"/>
          <w:szCs w:val="28"/>
        </w:rPr>
        <w:t xml:space="preserve">  </w:t>
      </w:r>
      <w:r>
        <w:rPr>
          <w:rFonts w:eastAsia="仿宋" w:hint="eastAsia"/>
          <w:sz w:val="28"/>
          <w:szCs w:val="28"/>
        </w:rPr>
        <w:t>临港新片区区位图</w:t>
      </w:r>
    </w:p>
    <w:p w14:paraId="6AB23417" w14:textId="77777777" w:rsidR="00644FDD" w:rsidRDefault="00644FDD" w:rsidP="00644FDD">
      <w:pPr>
        <w:snapToGrid w:val="0"/>
        <w:spacing w:afterLines="150" w:after="468"/>
        <w:jc w:val="center"/>
        <w:rPr>
          <w:rFonts w:eastAsia="仿宋"/>
          <w:sz w:val="28"/>
          <w:szCs w:val="28"/>
        </w:rPr>
      </w:pPr>
    </w:p>
    <w:p w14:paraId="518535D0" w14:textId="77777777" w:rsidR="00644FDD" w:rsidRDefault="00644FDD" w:rsidP="00644FDD">
      <w:pPr>
        <w:snapToGrid w:val="0"/>
        <w:spacing w:afterLines="150" w:after="468"/>
        <w:jc w:val="center"/>
        <w:rPr>
          <w:rFonts w:eastAsia="仿宋"/>
          <w:sz w:val="28"/>
          <w:szCs w:val="28"/>
        </w:rPr>
      </w:pPr>
    </w:p>
    <w:p w14:paraId="7E6E5622" w14:textId="77777777" w:rsidR="00644FDD" w:rsidRDefault="00644FDD" w:rsidP="00644FDD">
      <w:pPr>
        <w:pStyle w:val="1"/>
        <w:spacing w:before="120" w:after="120"/>
        <w:jc w:val="center"/>
      </w:pPr>
      <w:bookmarkStart w:id="9" w:name="_Toc34591203"/>
      <w:r>
        <w:rPr>
          <w:rFonts w:hint="eastAsia"/>
        </w:rPr>
        <w:lastRenderedPageBreak/>
        <w:t>二、通信基础设施发展概况</w:t>
      </w:r>
      <w:bookmarkEnd w:id="9"/>
    </w:p>
    <w:p w14:paraId="69EB53EE" w14:textId="77777777" w:rsidR="00644FDD" w:rsidRDefault="00644FDD" w:rsidP="00644FDD">
      <w:pPr>
        <w:pStyle w:val="2"/>
        <w:spacing w:line="600" w:lineRule="exact"/>
        <w:ind w:firstLineChars="200" w:firstLine="600"/>
        <w:rPr>
          <w:rFonts w:ascii="黑体" w:eastAsia="黑体" w:hAnsi="黑体" w:cs="黑体"/>
          <w:sz w:val="30"/>
          <w:szCs w:val="30"/>
        </w:rPr>
      </w:pPr>
      <w:bookmarkStart w:id="10" w:name="_Toc34591204"/>
      <w:r>
        <w:rPr>
          <w:rFonts w:ascii="黑体" w:eastAsia="黑体" w:hAnsi="黑体" w:cs="黑体" w:hint="eastAsia"/>
          <w:sz w:val="30"/>
          <w:szCs w:val="30"/>
        </w:rPr>
        <w:t>（一）通信基础设施发展概况</w:t>
      </w:r>
      <w:bookmarkEnd w:id="10"/>
    </w:p>
    <w:p w14:paraId="03FFBBCA"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上海是全国核心信息通信枢纽之一，拥有互联网交换中心、骨干直连点、国际关口局、海缆登陆站、工业互联网标识解析国家顶级节点等重要通信基础设施。临港处于上海东部，整体上处于城市通信网络边缘。截至</w:t>
      </w:r>
      <w:r>
        <w:rPr>
          <w:rFonts w:eastAsia="仿宋"/>
          <w:sz w:val="28"/>
          <w:szCs w:val="28"/>
        </w:rPr>
        <w:t>2019</w:t>
      </w:r>
      <w:r>
        <w:rPr>
          <w:rFonts w:eastAsia="仿宋" w:hint="eastAsia"/>
          <w:sz w:val="28"/>
          <w:szCs w:val="28"/>
        </w:rPr>
        <w:t>年</w:t>
      </w:r>
      <w:r>
        <w:rPr>
          <w:rFonts w:eastAsia="仿宋"/>
          <w:sz w:val="28"/>
          <w:szCs w:val="28"/>
        </w:rPr>
        <w:t>12</w:t>
      </w:r>
      <w:r>
        <w:rPr>
          <w:rFonts w:eastAsia="仿宋" w:hint="eastAsia"/>
          <w:sz w:val="28"/>
          <w:szCs w:val="28"/>
        </w:rPr>
        <w:t>月底，临港主要通信基础设施情况如下：</w:t>
      </w:r>
    </w:p>
    <w:p w14:paraId="04D3DE32" w14:textId="77777777" w:rsidR="00644FDD" w:rsidRDefault="00644FDD" w:rsidP="00644FDD">
      <w:pPr>
        <w:spacing w:line="600" w:lineRule="exact"/>
        <w:ind w:firstLineChars="200" w:firstLine="560"/>
        <w:rPr>
          <w:rFonts w:eastAsia="仿宋"/>
          <w:sz w:val="28"/>
          <w:szCs w:val="28"/>
        </w:rPr>
      </w:pPr>
      <w:r>
        <w:rPr>
          <w:rFonts w:eastAsia="仿宋"/>
          <w:sz w:val="28"/>
          <w:szCs w:val="28"/>
        </w:rPr>
        <w:t>在</w:t>
      </w:r>
      <w:r>
        <w:rPr>
          <w:rFonts w:eastAsia="仿宋" w:hint="eastAsia"/>
          <w:sz w:val="28"/>
          <w:szCs w:val="28"/>
        </w:rPr>
        <w:t>通信综合局房和互联网云计算数据中心</w:t>
      </w:r>
      <w:r>
        <w:rPr>
          <w:rFonts w:eastAsia="仿宋"/>
          <w:sz w:val="28"/>
          <w:szCs w:val="28"/>
        </w:rPr>
        <w:t>方面，</w:t>
      </w:r>
      <w:r>
        <w:rPr>
          <w:rFonts w:eastAsia="仿宋" w:hint="eastAsia"/>
          <w:sz w:val="28"/>
          <w:szCs w:val="28"/>
        </w:rPr>
        <w:t>拥有综合局房</w:t>
      </w:r>
      <w:r>
        <w:rPr>
          <w:rFonts w:eastAsia="仿宋"/>
          <w:sz w:val="28"/>
          <w:szCs w:val="28"/>
        </w:rPr>
        <w:t>1</w:t>
      </w:r>
      <w:r>
        <w:rPr>
          <w:rFonts w:eastAsia="仿宋"/>
          <w:sz w:val="28"/>
          <w:szCs w:val="28"/>
        </w:rPr>
        <w:t>个，建筑面积约</w:t>
      </w:r>
      <w:r>
        <w:rPr>
          <w:rFonts w:eastAsia="仿宋"/>
          <w:sz w:val="28"/>
          <w:szCs w:val="28"/>
        </w:rPr>
        <w:t>2</w:t>
      </w:r>
      <w:r>
        <w:rPr>
          <w:rFonts w:eastAsia="仿宋"/>
          <w:sz w:val="28"/>
          <w:szCs w:val="28"/>
        </w:rPr>
        <w:t>万平米</w:t>
      </w:r>
      <w:r>
        <w:rPr>
          <w:rFonts w:eastAsia="仿宋" w:hint="eastAsia"/>
          <w:sz w:val="28"/>
          <w:szCs w:val="28"/>
        </w:rPr>
        <w:t>，中国电信、中国联通、东方有线等企业正在规划综合局房。</w:t>
      </w:r>
      <w:r>
        <w:rPr>
          <w:rFonts w:eastAsia="仿宋"/>
          <w:sz w:val="28"/>
          <w:szCs w:val="28"/>
        </w:rPr>
        <w:t>临港目前有互联网</w:t>
      </w:r>
      <w:r>
        <w:rPr>
          <w:rFonts w:eastAsia="仿宋" w:hint="eastAsia"/>
          <w:sz w:val="28"/>
          <w:szCs w:val="28"/>
        </w:rPr>
        <w:t>云计算</w:t>
      </w:r>
      <w:r>
        <w:rPr>
          <w:rFonts w:eastAsia="仿宋"/>
          <w:sz w:val="28"/>
          <w:szCs w:val="28"/>
        </w:rPr>
        <w:t>数据中心</w:t>
      </w:r>
      <w:r>
        <w:rPr>
          <w:rFonts w:eastAsia="仿宋"/>
          <w:sz w:val="28"/>
          <w:szCs w:val="28"/>
        </w:rPr>
        <w:t>2</w:t>
      </w:r>
      <w:r>
        <w:rPr>
          <w:rFonts w:eastAsia="仿宋"/>
          <w:sz w:val="28"/>
          <w:szCs w:val="28"/>
        </w:rPr>
        <w:t>个，一处为中国移动临港数据中心一期，建筑面积约</w:t>
      </w:r>
      <w:r>
        <w:rPr>
          <w:rFonts w:eastAsia="仿宋"/>
          <w:sz w:val="28"/>
          <w:szCs w:val="28"/>
        </w:rPr>
        <w:t>5.9</w:t>
      </w:r>
      <w:r>
        <w:rPr>
          <w:rFonts w:eastAsia="仿宋"/>
          <w:sz w:val="28"/>
          <w:szCs w:val="28"/>
        </w:rPr>
        <w:t>万平方米，一处为上海有孚临港数据中心一期，建筑面积</w:t>
      </w:r>
      <w:r>
        <w:rPr>
          <w:rFonts w:eastAsia="仿宋"/>
          <w:sz w:val="28"/>
          <w:szCs w:val="28"/>
        </w:rPr>
        <w:t>2.3</w:t>
      </w:r>
      <w:r>
        <w:rPr>
          <w:rFonts w:eastAsia="仿宋"/>
          <w:sz w:val="28"/>
          <w:szCs w:val="28"/>
        </w:rPr>
        <w:t>万平方米</w:t>
      </w:r>
      <w:r>
        <w:rPr>
          <w:rFonts w:eastAsia="仿宋" w:hint="eastAsia"/>
          <w:sz w:val="28"/>
          <w:szCs w:val="28"/>
        </w:rPr>
        <w:t>；</w:t>
      </w:r>
      <w:r>
        <w:rPr>
          <w:rFonts w:eastAsia="仿宋"/>
          <w:sz w:val="28"/>
          <w:szCs w:val="28"/>
        </w:rPr>
        <w:t>中国电信、中国联通，东方有线以及腾龙控股、商汤科技、上海奈盛等多家</w:t>
      </w:r>
      <w:r>
        <w:rPr>
          <w:rFonts w:eastAsia="仿宋" w:hint="eastAsia"/>
          <w:sz w:val="28"/>
          <w:szCs w:val="28"/>
        </w:rPr>
        <w:t>企业</w:t>
      </w:r>
      <w:r>
        <w:rPr>
          <w:rFonts w:eastAsia="仿宋"/>
          <w:sz w:val="28"/>
          <w:szCs w:val="28"/>
        </w:rPr>
        <w:t>正在</w:t>
      </w:r>
      <w:r>
        <w:rPr>
          <w:rFonts w:eastAsia="仿宋" w:hint="eastAsia"/>
          <w:sz w:val="28"/>
          <w:szCs w:val="28"/>
        </w:rPr>
        <w:t>规划互联网云计算</w:t>
      </w:r>
      <w:r>
        <w:rPr>
          <w:rFonts w:eastAsia="仿宋"/>
          <w:sz w:val="28"/>
          <w:szCs w:val="28"/>
        </w:rPr>
        <w:t>数据中心</w:t>
      </w:r>
      <w:r>
        <w:rPr>
          <w:rFonts w:eastAsia="仿宋" w:hint="eastAsia"/>
          <w:sz w:val="28"/>
          <w:szCs w:val="28"/>
        </w:rPr>
        <w:t>。</w:t>
      </w:r>
      <w:r>
        <w:rPr>
          <w:rFonts w:eastAsia="仿宋"/>
          <w:sz w:val="28"/>
          <w:szCs w:val="28"/>
        </w:rPr>
        <w:t>汇聚机房</w:t>
      </w:r>
      <w:r>
        <w:rPr>
          <w:rFonts w:eastAsia="仿宋"/>
          <w:sz w:val="28"/>
          <w:szCs w:val="28"/>
        </w:rPr>
        <w:t>62</w:t>
      </w:r>
      <w:r>
        <w:rPr>
          <w:rFonts w:eastAsia="仿宋"/>
          <w:sz w:val="28"/>
          <w:szCs w:val="28"/>
        </w:rPr>
        <w:t>个，用于部署服务于临港新片区的各类交换、数据和传输网元。</w:t>
      </w:r>
    </w:p>
    <w:p w14:paraId="4EFFE547"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在城域网络方面，数据网已实现万兆链路直达上海核心节点，通过端局可以为用户提供万兆、千兆和百兆接入端口；传输网部署大容量波分系统（</w:t>
      </w:r>
      <w:r>
        <w:rPr>
          <w:rFonts w:eastAsia="仿宋"/>
          <w:sz w:val="28"/>
          <w:szCs w:val="28"/>
        </w:rPr>
        <w:t>100G OTN</w:t>
      </w:r>
      <w:r>
        <w:rPr>
          <w:rFonts w:eastAsia="仿宋" w:hint="eastAsia"/>
          <w:sz w:val="28"/>
          <w:szCs w:val="28"/>
        </w:rPr>
        <w:t>和</w:t>
      </w:r>
      <w:r>
        <w:rPr>
          <w:rFonts w:eastAsia="仿宋"/>
          <w:sz w:val="28"/>
          <w:szCs w:val="28"/>
        </w:rPr>
        <w:t>ASON</w:t>
      </w:r>
      <w:r>
        <w:rPr>
          <w:rFonts w:eastAsia="仿宋" w:hint="eastAsia"/>
          <w:sz w:val="28"/>
          <w:szCs w:val="28"/>
        </w:rPr>
        <w:t>）覆盖汇聚、接入节点，多路由、高带宽连接城市核心节点；本地传输网可满足短期内业务传送需求，后期根据流量增长情况按需扩容。</w:t>
      </w:r>
    </w:p>
    <w:p w14:paraId="4A0BA8B6"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在固定宽带接入网方面，临港新片区已基本完成</w:t>
      </w:r>
      <w:r>
        <w:rPr>
          <w:rFonts w:eastAsia="仿宋"/>
          <w:sz w:val="28"/>
          <w:szCs w:val="28"/>
        </w:rPr>
        <w:t>10G-EPON</w:t>
      </w:r>
      <w:r>
        <w:rPr>
          <w:rFonts w:eastAsia="仿宋" w:hint="eastAsia"/>
          <w:sz w:val="28"/>
          <w:szCs w:val="28"/>
        </w:rPr>
        <w:t>光网络全覆盖，千兆宽带网络覆盖用户</w:t>
      </w:r>
      <w:r>
        <w:rPr>
          <w:rFonts w:eastAsia="仿宋"/>
          <w:sz w:val="28"/>
          <w:szCs w:val="28"/>
        </w:rPr>
        <w:t>26</w:t>
      </w:r>
      <w:r>
        <w:rPr>
          <w:rFonts w:eastAsia="仿宋" w:hint="eastAsia"/>
          <w:sz w:val="28"/>
          <w:szCs w:val="28"/>
        </w:rPr>
        <w:t>万，覆盖率超过</w:t>
      </w:r>
      <w:r>
        <w:rPr>
          <w:rFonts w:eastAsia="仿宋"/>
          <w:sz w:val="28"/>
          <w:szCs w:val="28"/>
        </w:rPr>
        <w:t>99.5%</w:t>
      </w:r>
      <w:r>
        <w:rPr>
          <w:rFonts w:eastAsia="仿宋" w:hint="eastAsia"/>
          <w:sz w:val="28"/>
          <w:szCs w:val="28"/>
        </w:rPr>
        <w:t>，部分端口已经具备万兆能力；政企专线已覆盖海昌极地海洋公园、中船瓦锡兰发动机、特斯拉中国、电巴新能源、临港智能制造研究院、上</w:t>
      </w:r>
      <w:r>
        <w:rPr>
          <w:rFonts w:eastAsia="仿宋" w:hint="eastAsia"/>
          <w:sz w:val="28"/>
          <w:szCs w:val="28"/>
        </w:rPr>
        <w:lastRenderedPageBreak/>
        <w:t>海海洋大学、上海海事大学等临港新片区企业、教育园区。</w:t>
      </w:r>
    </w:p>
    <w:p w14:paraId="3C5438BE"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在移动通信方面，临港新片区已建设</w:t>
      </w:r>
      <w:r>
        <w:rPr>
          <w:rFonts w:eastAsia="仿宋"/>
          <w:sz w:val="28"/>
          <w:szCs w:val="28"/>
        </w:rPr>
        <w:t>4G</w:t>
      </w:r>
      <w:r>
        <w:rPr>
          <w:rFonts w:eastAsia="仿宋" w:hint="eastAsia"/>
          <w:sz w:val="28"/>
          <w:szCs w:val="28"/>
        </w:rPr>
        <w:t>基站</w:t>
      </w:r>
      <w:r>
        <w:rPr>
          <w:rFonts w:eastAsia="仿宋" w:hint="eastAsia"/>
          <w:sz w:val="28"/>
          <w:szCs w:val="28"/>
        </w:rPr>
        <w:t>472</w:t>
      </w:r>
      <w:r>
        <w:rPr>
          <w:rFonts w:eastAsia="仿宋" w:hint="eastAsia"/>
          <w:sz w:val="28"/>
          <w:szCs w:val="28"/>
        </w:rPr>
        <w:t>个（合计逻辑站</w:t>
      </w:r>
      <w:r>
        <w:rPr>
          <w:rFonts w:eastAsia="仿宋"/>
          <w:sz w:val="28"/>
          <w:szCs w:val="28"/>
        </w:rPr>
        <w:t>2335</w:t>
      </w:r>
      <w:r>
        <w:rPr>
          <w:rFonts w:eastAsia="仿宋" w:hint="eastAsia"/>
          <w:sz w:val="28"/>
          <w:szCs w:val="28"/>
        </w:rPr>
        <w:t>个），其中先行区已建设</w:t>
      </w:r>
      <w:r>
        <w:rPr>
          <w:rFonts w:eastAsia="仿宋"/>
          <w:sz w:val="28"/>
          <w:szCs w:val="28"/>
        </w:rPr>
        <w:t>4G</w:t>
      </w:r>
      <w:r>
        <w:rPr>
          <w:rFonts w:eastAsia="仿宋" w:hint="eastAsia"/>
          <w:sz w:val="28"/>
          <w:szCs w:val="28"/>
        </w:rPr>
        <w:t>室外基站</w:t>
      </w:r>
      <w:r>
        <w:rPr>
          <w:rFonts w:eastAsia="仿宋"/>
          <w:sz w:val="28"/>
          <w:szCs w:val="28"/>
        </w:rPr>
        <w:t>407</w:t>
      </w:r>
      <w:r>
        <w:rPr>
          <w:rFonts w:eastAsia="仿宋" w:hint="eastAsia"/>
          <w:sz w:val="28"/>
          <w:szCs w:val="28"/>
        </w:rPr>
        <w:t>个，并在重点区域建设了室内分布系统，基本实现了区域内连续覆盖</w:t>
      </w:r>
      <w:r>
        <w:rPr>
          <w:rFonts w:eastAsia="仿宋"/>
          <w:sz w:val="28"/>
          <w:szCs w:val="28"/>
        </w:rPr>
        <w:t>; 5G</w:t>
      </w:r>
      <w:r>
        <w:rPr>
          <w:rFonts w:eastAsia="仿宋" w:hint="eastAsia"/>
          <w:sz w:val="28"/>
          <w:szCs w:val="28"/>
        </w:rPr>
        <w:t>室外基站</w:t>
      </w:r>
      <w:r>
        <w:rPr>
          <w:rFonts w:eastAsia="仿宋"/>
          <w:sz w:val="28"/>
          <w:szCs w:val="28"/>
        </w:rPr>
        <w:t>472</w:t>
      </w:r>
      <w:r>
        <w:rPr>
          <w:rFonts w:eastAsia="仿宋" w:hint="eastAsia"/>
          <w:sz w:val="28"/>
          <w:szCs w:val="28"/>
        </w:rPr>
        <w:t>个，其中先行启动区已建设</w:t>
      </w:r>
      <w:r>
        <w:rPr>
          <w:rFonts w:eastAsia="仿宋"/>
          <w:sz w:val="28"/>
          <w:szCs w:val="28"/>
        </w:rPr>
        <w:t>5G</w:t>
      </w:r>
      <w:r>
        <w:rPr>
          <w:rFonts w:eastAsia="仿宋" w:hint="eastAsia"/>
          <w:sz w:val="28"/>
          <w:szCs w:val="28"/>
        </w:rPr>
        <w:t>室外基站</w:t>
      </w:r>
      <w:r>
        <w:rPr>
          <w:rFonts w:eastAsia="仿宋"/>
          <w:sz w:val="28"/>
          <w:szCs w:val="28"/>
        </w:rPr>
        <w:t>158</w:t>
      </w:r>
      <w:r>
        <w:rPr>
          <w:rFonts w:eastAsia="仿宋" w:hint="eastAsia"/>
          <w:sz w:val="28"/>
          <w:szCs w:val="28"/>
        </w:rPr>
        <w:t>个，对人口密集区域先行覆盖，将随着临港新片区发展需要逐步建设</w:t>
      </w:r>
      <w:r>
        <w:rPr>
          <w:rFonts w:eastAsia="仿宋"/>
          <w:sz w:val="28"/>
          <w:szCs w:val="28"/>
        </w:rPr>
        <w:t>5G</w:t>
      </w:r>
      <w:r>
        <w:rPr>
          <w:rFonts w:eastAsia="仿宋" w:hint="eastAsia"/>
          <w:sz w:val="28"/>
          <w:szCs w:val="28"/>
        </w:rPr>
        <w:t>网络。</w:t>
      </w:r>
    </w:p>
    <w:p w14:paraId="061196B6" w14:textId="77777777" w:rsidR="00644FDD" w:rsidRDefault="00644FDD" w:rsidP="00644FDD">
      <w:pPr>
        <w:pStyle w:val="af4"/>
        <w:spacing w:afterLines="50" w:after="156" w:line="600" w:lineRule="exact"/>
        <w:ind w:firstLine="560"/>
        <w:rPr>
          <w:rFonts w:eastAsia="仿宋"/>
          <w:sz w:val="28"/>
          <w:szCs w:val="28"/>
        </w:rPr>
      </w:pPr>
      <w:r>
        <w:rPr>
          <w:rFonts w:eastAsia="仿宋" w:hint="eastAsia"/>
          <w:sz w:val="28"/>
          <w:szCs w:val="28"/>
        </w:rPr>
        <w:t>临港新片区现有移动网络由中国电信、中国移动、中国联通进行建设运营，目前移动通信网络已基本覆盖新片区，但根据运营企业对新片区投诉问题集中的区域进行测试的报告，由于之前的临港通信基础设施规划没有完全落实到位，部分区域的移动基站建设目标没有实现，目前新片区移动通信网络覆盖仍有薄弱之处，洋山岛及东海大桥、南汇芦潮港码头周边片区、南汇工业园周边片区、南汇滴水湖辐射圈、祝桥商飞周边片区、奉贤区海港新城、海港商贸城区域存在部分区域</w:t>
      </w:r>
      <w:r>
        <w:rPr>
          <w:rFonts w:eastAsia="仿宋"/>
          <w:sz w:val="28"/>
          <w:szCs w:val="28"/>
        </w:rPr>
        <w:t>3/4G</w:t>
      </w:r>
      <w:r>
        <w:rPr>
          <w:rFonts w:eastAsia="仿宋" w:hint="eastAsia"/>
          <w:sz w:val="28"/>
          <w:szCs w:val="28"/>
        </w:rPr>
        <w:t>网络弱覆盖、室内覆盖不健全的问题。</w:t>
      </w:r>
    </w:p>
    <w:p w14:paraId="6BCF74BE"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在物联网方面，电信运营企业已在临港新片区建设</w:t>
      </w:r>
      <w:r>
        <w:rPr>
          <w:rFonts w:eastAsia="仿宋"/>
          <w:sz w:val="28"/>
          <w:szCs w:val="28"/>
        </w:rPr>
        <w:t>NB-IOT</w:t>
      </w:r>
      <w:r>
        <w:rPr>
          <w:rFonts w:eastAsia="仿宋" w:hint="eastAsia"/>
          <w:sz w:val="28"/>
          <w:szCs w:val="28"/>
        </w:rPr>
        <w:t>站点</w:t>
      </w:r>
      <w:r>
        <w:rPr>
          <w:rFonts w:eastAsia="仿宋"/>
          <w:sz w:val="28"/>
          <w:szCs w:val="28"/>
        </w:rPr>
        <w:t>1289</w:t>
      </w:r>
      <w:r>
        <w:rPr>
          <w:rFonts w:eastAsia="仿宋" w:hint="eastAsia"/>
          <w:sz w:val="28"/>
          <w:szCs w:val="28"/>
        </w:rPr>
        <w:t>个</w:t>
      </w:r>
      <w:r>
        <w:rPr>
          <w:rFonts w:eastAsia="仿宋"/>
          <w:sz w:val="28"/>
          <w:szCs w:val="28"/>
        </w:rPr>
        <w:t>,</w:t>
      </w:r>
      <w:r>
        <w:rPr>
          <w:rFonts w:eastAsia="仿宋" w:hint="eastAsia"/>
          <w:sz w:val="28"/>
          <w:szCs w:val="28"/>
        </w:rPr>
        <w:t>基本实现室外连续薄覆盖，后续根据物联网业务需求及测试进行补充完善，室内场景按需建设。</w:t>
      </w:r>
    </w:p>
    <w:p w14:paraId="10BE98CF"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在国际通信方面，临港新片区有</w:t>
      </w:r>
      <w:r>
        <w:rPr>
          <w:rFonts w:eastAsia="仿宋"/>
          <w:sz w:val="28"/>
          <w:szCs w:val="28"/>
        </w:rPr>
        <w:t>2</w:t>
      </w:r>
      <w:r>
        <w:rPr>
          <w:rFonts w:eastAsia="仿宋" w:hint="eastAsia"/>
          <w:sz w:val="28"/>
          <w:szCs w:val="28"/>
        </w:rPr>
        <w:t>个国际海缆登陆站，共接入</w:t>
      </w:r>
      <w:r>
        <w:rPr>
          <w:rFonts w:eastAsia="仿宋"/>
          <w:sz w:val="28"/>
          <w:szCs w:val="28"/>
        </w:rPr>
        <w:t>7</w:t>
      </w:r>
      <w:r>
        <w:rPr>
          <w:rFonts w:eastAsia="仿宋" w:hint="eastAsia"/>
          <w:sz w:val="28"/>
          <w:szCs w:val="28"/>
        </w:rPr>
        <w:t>条海缆。其中，中国移动在临港新片区建有国际海缆登陆局，用于跨太平洋（</w:t>
      </w:r>
      <w:r>
        <w:rPr>
          <w:rFonts w:eastAsia="仿宋"/>
          <w:sz w:val="28"/>
          <w:szCs w:val="28"/>
        </w:rPr>
        <w:t>NCP</w:t>
      </w:r>
      <w:r>
        <w:rPr>
          <w:rFonts w:eastAsia="仿宋" w:hint="eastAsia"/>
          <w:sz w:val="28"/>
          <w:szCs w:val="28"/>
        </w:rPr>
        <w:t>）海缆登陆，建筑面积为</w:t>
      </w:r>
      <w:r>
        <w:rPr>
          <w:rFonts w:eastAsia="仿宋"/>
          <w:sz w:val="28"/>
          <w:szCs w:val="28"/>
        </w:rPr>
        <w:t>2127</w:t>
      </w:r>
      <w:r>
        <w:rPr>
          <w:rFonts w:eastAsia="仿宋" w:hint="eastAsia"/>
          <w:sz w:val="28"/>
          <w:szCs w:val="28"/>
        </w:rPr>
        <w:t>平方米，是国内首个国际海光缆与超大型数据中心一体化布局；中国联通在临港设有南汇登陆站，建筑面积</w:t>
      </w:r>
      <w:r>
        <w:rPr>
          <w:rFonts w:eastAsia="仿宋"/>
          <w:sz w:val="28"/>
          <w:szCs w:val="28"/>
        </w:rPr>
        <w:t>10502</w:t>
      </w:r>
      <w:r>
        <w:rPr>
          <w:rFonts w:eastAsia="仿宋" w:hint="eastAsia"/>
          <w:sz w:val="28"/>
          <w:szCs w:val="28"/>
        </w:rPr>
        <w:t>平方米，共有</w:t>
      </w:r>
      <w:r>
        <w:rPr>
          <w:rFonts w:eastAsia="仿宋"/>
          <w:sz w:val="28"/>
          <w:szCs w:val="28"/>
        </w:rPr>
        <w:t>7</w:t>
      </w:r>
      <w:r>
        <w:rPr>
          <w:rFonts w:eastAsia="仿宋" w:hint="eastAsia"/>
          <w:sz w:val="28"/>
          <w:szCs w:val="28"/>
        </w:rPr>
        <w:t>条海缆登陆，通往亚太、美国及欧洲方向。</w:t>
      </w:r>
    </w:p>
    <w:p w14:paraId="7AF8F35E"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lastRenderedPageBreak/>
        <w:t>在通信管道方面，目前临港新片区暂未实现市政道路全覆盖，管道覆盖率约为</w:t>
      </w:r>
      <w:r>
        <w:rPr>
          <w:rFonts w:eastAsia="仿宋"/>
          <w:sz w:val="28"/>
          <w:szCs w:val="28"/>
        </w:rPr>
        <w:t>80%</w:t>
      </w:r>
      <w:r>
        <w:rPr>
          <w:rFonts w:eastAsia="仿宋" w:hint="eastAsia"/>
          <w:sz w:val="28"/>
          <w:szCs w:val="28"/>
        </w:rPr>
        <w:t>；具体来看临港新城、泥城镇等区域管道资源使用率较高需要扩容，奉贤片区道路管道覆盖率偏低，大团镇、书院镇等当前以农村为主体的区域，仍无管道资源部署。光交主要覆盖临港新城、大团镇、万祥镇等区域，覆盖半径约</w:t>
      </w:r>
      <w:r>
        <w:rPr>
          <w:rFonts w:eastAsia="仿宋"/>
          <w:sz w:val="28"/>
          <w:szCs w:val="28"/>
        </w:rPr>
        <w:t>750</w:t>
      </w:r>
      <w:r>
        <w:rPr>
          <w:rFonts w:eastAsia="仿宋" w:hint="eastAsia"/>
          <w:sz w:val="28"/>
          <w:szCs w:val="28"/>
        </w:rPr>
        <w:t>米，光交覆盖率偏低。</w:t>
      </w:r>
    </w:p>
    <w:p w14:paraId="3B9D69DD" w14:textId="77777777" w:rsidR="00644FDD" w:rsidRDefault="00644FDD" w:rsidP="00644FDD">
      <w:pPr>
        <w:pStyle w:val="2"/>
        <w:spacing w:line="600" w:lineRule="exact"/>
        <w:ind w:firstLineChars="200" w:firstLine="600"/>
        <w:rPr>
          <w:rFonts w:ascii="黑体" w:eastAsia="黑体" w:hAnsi="黑体" w:cs="黑体"/>
          <w:sz w:val="30"/>
          <w:szCs w:val="30"/>
        </w:rPr>
      </w:pPr>
      <w:bookmarkStart w:id="11" w:name="_Toc34591205"/>
      <w:r>
        <w:rPr>
          <w:rFonts w:ascii="黑体" w:eastAsia="黑体" w:hAnsi="黑体" w:cs="黑体" w:hint="eastAsia"/>
          <w:sz w:val="30"/>
          <w:szCs w:val="30"/>
        </w:rPr>
        <w:t>（二）优劣势分析</w:t>
      </w:r>
      <w:bookmarkEnd w:id="11"/>
    </w:p>
    <w:p w14:paraId="20F321EC"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临港新片区国际通信基础设施处于国内领先位置，拥有南汇、临港两个海缆登陆站，共接入</w:t>
      </w:r>
      <w:r>
        <w:rPr>
          <w:rFonts w:eastAsia="仿宋"/>
          <w:sz w:val="28"/>
          <w:szCs w:val="28"/>
        </w:rPr>
        <w:t>7</w:t>
      </w:r>
      <w:r>
        <w:rPr>
          <w:rFonts w:eastAsia="仿宋" w:hint="eastAsia"/>
          <w:sz w:val="28"/>
          <w:szCs w:val="28"/>
        </w:rPr>
        <w:t>条海缆，通过海缆系统可连接亚太、美国及欧洲方向，便于开展国际互联网、国际专线等国际通信业务，有利于支撑临港新片区国际创新协同、离岸业务等全方位高水平开放。</w:t>
      </w:r>
    </w:p>
    <w:p w14:paraId="2A691E06"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但整体而言，临港新片区通信基础设施处于城市网络边缘，能够满足原来人口密度、产业密度相对较低情形下的通信需求，但难以支撑临港新片区未来发展定位，主要体现在：</w:t>
      </w:r>
    </w:p>
    <w:p w14:paraId="1DB18401"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一是网络层级低、网络覆盖不均衡。临港新片区通信网络在上海城域网汇聚层以下，无核心网络节点。</w:t>
      </w:r>
      <w:r>
        <w:rPr>
          <w:rFonts w:eastAsia="仿宋"/>
          <w:sz w:val="28"/>
          <w:szCs w:val="28"/>
        </w:rPr>
        <w:t>4G</w:t>
      </w:r>
      <w:r>
        <w:rPr>
          <w:rFonts w:eastAsia="仿宋" w:hint="eastAsia"/>
          <w:sz w:val="28"/>
          <w:szCs w:val="28"/>
        </w:rPr>
        <w:t>网络覆盖不均衡，室内覆盖不健全，洋山岛及东海大桥、芦潮港码头周边、南汇工业园周边、滴水湖辐射圈、祝桥商飞周边、海港新城、海港商贸城区域</w:t>
      </w:r>
      <w:r>
        <w:rPr>
          <w:rFonts w:eastAsia="仿宋"/>
          <w:sz w:val="28"/>
          <w:szCs w:val="28"/>
        </w:rPr>
        <w:t>4G</w:t>
      </w:r>
      <w:r>
        <w:rPr>
          <w:rFonts w:eastAsia="仿宋" w:hint="eastAsia"/>
          <w:sz w:val="28"/>
          <w:szCs w:val="28"/>
        </w:rPr>
        <w:t>覆盖有待改善。</w:t>
      </w:r>
    </w:p>
    <w:p w14:paraId="3E21DA34"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二是数据中心及局房可用面积不足。目前临港区域仅有</w:t>
      </w:r>
      <w:r>
        <w:rPr>
          <w:rFonts w:eastAsia="仿宋"/>
          <w:sz w:val="28"/>
          <w:szCs w:val="28"/>
        </w:rPr>
        <w:t>2</w:t>
      </w:r>
      <w:r>
        <w:rPr>
          <w:rFonts w:eastAsia="仿宋" w:hint="eastAsia"/>
          <w:sz w:val="28"/>
          <w:szCs w:val="28"/>
        </w:rPr>
        <w:t>个</w:t>
      </w:r>
      <w:r>
        <w:rPr>
          <w:rFonts w:eastAsia="仿宋"/>
          <w:sz w:val="28"/>
          <w:szCs w:val="28"/>
        </w:rPr>
        <w:t>IDC</w:t>
      </w:r>
      <w:r>
        <w:rPr>
          <w:rFonts w:eastAsia="仿宋" w:hint="eastAsia"/>
          <w:sz w:val="28"/>
          <w:szCs w:val="28"/>
        </w:rPr>
        <w:t>数据中心，</w:t>
      </w:r>
      <w:r>
        <w:rPr>
          <w:rFonts w:eastAsia="仿宋"/>
          <w:sz w:val="28"/>
          <w:szCs w:val="28"/>
        </w:rPr>
        <w:t>1</w:t>
      </w:r>
      <w:r>
        <w:rPr>
          <w:rFonts w:eastAsia="仿宋" w:hint="eastAsia"/>
          <w:sz w:val="28"/>
          <w:szCs w:val="28"/>
        </w:rPr>
        <w:t>个综合局房，现有数据中心的机架数量远远无法满足新片区发展新兴业务所需的数据计算和存储需求。</w:t>
      </w:r>
    </w:p>
    <w:p w14:paraId="33BCCD71"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三是通信管道覆盖率低于上海市区覆盖平均水平。临港新片区管道和光交未实现市政道路管道全覆盖，重点段落资源匮乏、覆盖深度</w:t>
      </w:r>
      <w:r>
        <w:rPr>
          <w:rFonts w:eastAsia="仿宋" w:hint="eastAsia"/>
          <w:sz w:val="28"/>
          <w:szCs w:val="28"/>
        </w:rPr>
        <w:lastRenderedPageBreak/>
        <w:t>不足，部分区域管道出口少、断点多、过路资源少。</w:t>
      </w:r>
    </w:p>
    <w:p w14:paraId="6D2225A4" w14:textId="77777777" w:rsidR="00644FDD" w:rsidRDefault="00644FDD" w:rsidP="00644FDD">
      <w:pPr>
        <w:pStyle w:val="1"/>
        <w:spacing w:before="120" w:after="120"/>
      </w:pPr>
      <w:bookmarkStart w:id="12" w:name="_Toc34591206"/>
      <w:bookmarkStart w:id="13" w:name="_Toc14670"/>
    </w:p>
    <w:p w14:paraId="520AEA41" w14:textId="77777777" w:rsidR="00644FDD" w:rsidRDefault="00644FDD" w:rsidP="00644FDD">
      <w:r>
        <w:rPr>
          <w:rFonts w:hint="eastAsia"/>
        </w:rPr>
        <w:br w:type="page"/>
      </w:r>
    </w:p>
    <w:p w14:paraId="07C9AC30" w14:textId="77777777" w:rsidR="00644FDD" w:rsidRDefault="00644FDD" w:rsidP="00644FDD">
      <w:pPr>
        <w:pStyle w:val="1"/>
        <w:spacing w:before="120" w:after="120"/>
        <w:jc w:val="center"/>
        <w:rPr>
          <w:rFonts w:ascii="Times New Roman" w:eastAsia="仿宋" w:hAnsi="Times New Roman" w:cs="Times New Roman"/>
        </w:rPr>
      </w:pPr>
      <w:r>
        <w:rPr>
          <w:rFonts w:hint="eastAsia"/>
        </w:rPr>
        <w:lastRenderedPageBreak/>
        <w:t>三、临港新片区城市总体规划</w:t>
      </w:r>
      <w:bookmarkEnd w:id="12"/>
    </w:p>
    <w:p w14:paraId="5EDF687B" w14:textId="77777777" w:rsidR="00644FDD" w:rsidRDefault="00644FDD" w:rsidP="00644FDD">
      <w:pPr>
        <w:pStyle w:val="2"/>
        <w:spacing w:line="600" w:lineRule="exact"/>
        <w:ind w:firstLineChars="200" w:firstLine="600"/>
        <w:rPr>
          <w:rFonts w:ascii="黑体" w:eastAsia="黑体" w:hAnsi="黑体" w:cs="黑体"/>
          <w:sz w:val="30"/>
          <w:szCs w:val="30"/>
        </w:rPr>
      </w:pPr>
      <w:bookmarkStart w:id="14" w:name="_Toc34591207"/>
      <w:r>
        <w:rPr>
          <w:rFonts w:ascii="黑体" w:eastAsia="黑体" w:hAnsi="黑体" w:cs="黑体" w:hint="eastAsia"/>
          <w:sz w:val="30"/>
          <w:szCs w:val="30"/>
        </w:rPr>
        <w:t>（一）发展定位</w:t>
      </w:r>
      <w:bookmarkEnd w:id="14"/>
    </w:p>
    <w:p w14:paraId="3BB8159E"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新片区按照在更深层次、更宽领域、更大力度推进全方位高水平开放的总体要求和发展目标，到</w:t>
      </w:r>
      <w:r>
        <w:rPr>
          <w:rFonts w:eastAsia="仿宋"/>
          <w:sz w:val="28"/>
          <w:szCs w:val="28"/>
        </w:rPr>
        <w:t>2025</w:t>
      </w:r>
      <w:r>
        <w:rPr>
          <w:rFonts w:eastAsia="仿宋" w:hint="eastAsia"/>
          <w:sz w:val="28"/>
          <w:szCs w:val="28"/>
        </w:rPr>
        <w:t>年，建立比较成熟的投资贸易自由化便利化制度体系，打造一批更高开放度的功能型平台，集聚一批世界一流企业，区域创造力和竞争力显著增强，经济实力和经济总量大幅跃升；到</w:t>
      </w:r>
      <w:r>
        <w:rPr>
          <w:rFonts w:eastAsia="仿宋"/>
          <w:sz w:val="28"/>
          <w:szCs w:val="28"/>
        </w:rPr>
        <w:t>2035</w:t>
      </w:r>
      <w:r>
        <w:rPr>
          <w:rFonts w:eastAsia="仿宋" w:hint="eastAsia"/>
          <w:sz w:val="28"/>
          <w:szCs w:val="28"/>
        </w:rPr>
        <w:t>年，建成具有较强国际市场影响力和竞争力的特殊经济功能区，形成更加成熟定型的制度成果，打造全球高端资源要素配置的核心功能，成为我国深度融入经济全球化的重要载体。</w:t>
      </w:r>
    </w:p>
    <w:p w14:paraId="20222D8F" w14:textId="77777777" w:rsidR="00644FDD" w:rsidRDefault="00644FDD" w:rsidP="00644FDD">
      <w:pPr>
        <w:pStyle w:val="2"/>
        <w:spacing w:line="600" w:lineRule="exact"/>
        <w:ind w:firstLineChars="200" w:firstLine="600"/>
        <w:rPr>
          <w:rFonts w:ascii="黑体" w:eastAsia="黑体" w:hAnsi="黑体" w:cs="黑体"/>
          <w:sz w:val="30"/>
          <w:szCs w:val="30"/>
        </w:rPr>
      </w:pPr>
      <w:bookmarkStart w:id="15" w:name="_Toc34591208"/>
      <w:r>
        <w:rPr>
          <w:rFonts w:ascii="黑体" w:eastAsia="黑体" w:hAnsi="黑体" w:cs="黑体" w:hint="eastAsia"/>
          <w:sz w:val="30"/>
          <w:szCs w:val="30"/>
        </w:rPr>
        <w:t>（二）区位优势</w:t>
      </w:r>
      <w:bookmarkEnd w:id="15"/>
    </w:p>
    <w:p w14:paraId="5A3A94A6" w14:textId="77777777" w:rsidR="00644FDD" w:rsidRDefault="00644FDD" w:rsidP="00644FDD">
      <w:pPr>
        <w:spacing w:afterLines="100" w:after="312" w:line="600" w:lineRule="exact"/>
        <w:ind w:firstLineChars="200" w:firstLine="560"/>
        <w:rPr>
          <w:rFonts w:eastAsia="仿宋"/>
          <w:sz w:val="28"/>
          <w:szCs w:val="28"/>
        </w:rPr>
      </w:pPr>
      <w:r>
        <w:rPr>
          <w:rFonts w:eastAsia="仿宋" w:hint="eastAsia"/>
          <w:sz w:val="28"/>
          <w:szCs w:val="28"/>
        </w:rPr>
        <w:t>临港地区是长三角区域重要节点区域，地处长江经济带、海上丝绸之路经济带两大国家战略发展带交汇处。临港新片区位于上海东南角，杭州湾</w:t>
      </w:r>
      <w:r>
        <w:rPr>
          <w:rFonts w:eastAsia="仿宋"/>
          <w:sz w:val="28"/>
          <w:szCs w:val="28"/>
        </w:rPr>
        <w:t>“</w:t>
      </w:r>
      <w:r>
        <w:rPr>
          <w:rFonts w:eastAsia="仿宋" w:hint="eastAsia"/>
          <w:sz w:val="28"/>
          <w:szCs w:val="28"/>
        </w:rPr>
        <w:t>海上大通道</w:t>
      </w:r>
      <w:r>
        <w:rPr>
          <w:rFonts w:eastAsia="仿宋"/>
          <w:sz w:val="28"/>
          <w:szCs w:val="28"/>
        </w:rPr>
        <w:t>”</w:t>
      </w:r>
      <w:r>
        <w:rPr>
          <w:rFonts w:eastAsia="仿宋" w:hint="eastAsia"/>
          <w:sz w:val="28"/>
          <w:szCs w:val="28"/>
        </w:rPr>
        <w:t>北端，苏沪浙沿海铁路通道中段，是中国（上海）自由贸易试验区的直接腹地，北临浦东国际航空港，南接洋山国际枢纽港，具有重要的区位优势。</w:t>
      </w:r>
    </w:p>
    <w:p w14:paraId="14658C02" w14:textId="77777777" w:rsidR="00644FDD" w:rsidRDefault="005020B7" w:rsidP="00644FDD">
      <w:pPr>
        <w:spacing w:line="600" w:lineRule="exact"/>
        <w:ind w:firstLineChars="200" w:firstLine="420"/>
        <w:rPr>
          <w:rFonts w:eastAsia="仿宋"/>
          <w:sz w:val="28"/>
          <w:szCs w:val="28"/>
        </w:rPr>
      </w:pPr>
      <w:r>
        <w:rPr>
          <w:noProof/>
        </w:rPr>
        <w:pict w14:anchorId="65319498">
          <v:shape id="图片 2" o:spid="_x0000_s1038" type="#_x0000_t75" style="position:absolute;left:0;text-align:left;margin-left:76.2pt;margin-top:1.15pt;width:264.75pt;height:174.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1" o:title=""/>
          </v:shape>
        </w:pict>
      </w:r>
    </w:p>
    <w:p w14:paraId="16B8EB31" w14:textId="77777777" w:rsidR="00644FDD" w:rsidRDefault="00644FDD" w:rsidP="00644FDD">
      <w:pPr>
        <w:spacing w:line="600" w:lineRule="exact"/>
        <w:ind w:firstLineChars="200" w:firstLine="560"/>
        <w:rPr>
          <w:rFonts w:eastAsia="仿宋"/>
          <w:sz w:val="28"/>
          <w:szCs w:val="28"/>
        </w:rPr>
      </w:pPr>
    </w:p>
    <w:p w14:paraId="4F236EB2" w14:textId="77777777" w:rsidR="00644FDD" w:rsidRDefault="00644FDD" w:rsidP="00644FDD">
      <w:pPr>
        <w:spacing w:line="600" w:lineRule="exact"/>
        <w:ind w:firstLineChars="200" w:firstLine="560"/>
        <w:rPr>
          <w:rFonts w:eastAsia="仿宋"/>
          <w:sz w:val="28"/>
          <w:szCs w:val="28"/>
        </w:rPr>
      </w:pPr>
    </w:p>
    <w:p w14:paraId="1D5A8FD6" w14:textId="77777777" w:rsidR="00644FDD" w:rsidRDefault="00644FDD" w:rsidP="00644FDD">
      <w:pPr>
        <w:spacing w:line="600" w:lineRule="exact"/>
        <w:ind w:firstLineChars="200" w:firstLine="560"/>
        <w:rPr>
          <w:rFonts w:eastAsia="仿宋"/>
          <w:sz w:val="28"/>
          <w:szCs w:val="28"/>
        </w:rPr>
      </w:pPr>
    </w:p>
    <w:p w14:paraId="364CD12C" w14:textId="77777777" w:rsidR="00644FDD" w:rsidRDefault="00644FDD" w:rsidP="00644FDD">
      <w:pPr>
        <w:spacing w:line="600" w:lineRule="exact"/>
        <w:rPr>
          <w:rFonts w:eastAsia="仿宋"/>
          <w:sz w:val="28"/>
          <w:szCs w:val="28"/>
        </w:rPr>
      </w:pPr>
    </w:p>
    <w:p w14:paraId="3C0142F3" w14:textId="77777777" w:rsidR="00644FDD" w:rsidRDefault="00644FDD" w:rsidP="00644FDD">
      <w:pPr>
        <w:keepNext/>
        <w:rPr>
          <w:rFonts w:eastAsia="仿宋"/>
        </w:rPr>
      </w:pPr>
    </w:p>
    <w:p w14:paraId="17724670" w14:textId="77777777" w:rsidR="00644FDD" w:rsidRDefault="00644FDD" w:rsidP="00644FDD">
      <w:pPr>
        <w:snapToGrid w:val="0"/>
        <w:jc w:val="center"/>
        <w:rPr>
          <w:rFonts w:eastAsia="仿宋"/>
          <w:sz w:val="28"/>
          <w:szCs w:val="28"/>
        </w:rPr>
      </w:pPr>
    </w:p>
    <w:p w14:paraId="1604E838" w14:textId="77777777" w:rsidR="00644FDD" w:rsidRDefault="00644FDD" w:rsidP="00644FDD">
      <w:pPr>
        <w:snapToGrid w:val="0"/>
        <w:spacing w:afterLines="50" w:after="156"/>
        <w:jc w:val="center"/>
        <w:rPr>
          <w:rFonts w:eastAsia="仿宋"/>
          <w:sz w:val="28"/>
          <w:szCs w:val="28"/>
        </w:rPr>
      </w:pPr>
      <w:r>
        <w:rPr>
          <w:rFonts w:eastAsia="仿宋" w:hint="eastAsia"/>
          <w:sz w:val="28"/>
          <w:szCs w:val="28"/>
        </w:rPr>
        <w:t>图</w:t>
      </w:r>
      <w:r>
        <w:rPr>
          <w:rFonts w:eastAsia="仿宋"/>
          <w:sz w:val="28"/>
          <w:szCs w:val="28"/>
        </w:rPr>
        <w:t xml:space="preserve">3-1  </w:t>
      </w:r>
      <w:r>
        <w:rPr>
          <w:rFonts w:eastAsia="仿宋" w:hint="eastAsia"/>
          <w:sz w:val="28"/>
          <w:szCs w:val="28"/>
        </w:rPr>
        <w:t>临港新片区区位优势</w:t>
      </w:r>
    </w:p>
    <w:p w14:paraId="554D624B" w14:textId="77777777" w:rsidR="00644FDD" w:rsidRDefault="00644FDD" w:rsidP="00644FDD">
      <w:pPr>
        <w:pStyle w:val="2"/>
        <w:spacing w:line="600" w:lineRule="exact"/>
        <w:ind w:firstLineChars="200" w:firstLine="600"/>
        <w:rPr>
          <w:rFonts w:ascii="黑体" w:eastAsia="黑体" w:hAnsi="黑体" w:cs="黑体"/>
          <w:sz w:val="30"/>
          <w:szCs w:val="30"/>
        </w:rPr>
      </w:pPr>
      <w:bookmarkStart w:id="16" w:name="_Toc34591209"/>
      <w:r>
        <w:rPr>
          <w:rFonts w:ascii="黑体" w:eastAsia="黑体" w:hAnsi="黑体" w:cs="黑体" w:hint="eastAsia"/>
          <w:sz w:val="30"/>
          <w:szCs w:val="30"/>
        </w:rPr>
        <w:lastRenderedPageBreak/>
        <w:t>（三）产业布局</w:t>
      </w:r>
      <w:bookmarkEnd w:id="16"/>
    </w:p>
    <w:p w14:paraId="14C0A8B2" w14:textId="77777777" w:rsidR="00644FDD" w:rsidRDefault="00644FDD" w:rsidP="00644FDD">
      <w:pPr>
        <w:spacing w:line="560" w:lineRule="exact"/>
        <w:ind w:firstLineChars="200" w:firstLine="560"/>
        <w:rPr>
          <w:rFonts w:eastAsia="仿宋"/>
          <w:sz w:val="28"/>
          <w:szCs w:val="28"/>
        </w:rPr>
      </w:pPr>
      <w:r>
        <w:rPr>
          <w:rFonts w:eastAsia="仿宋" w:hint="eastAsia"/>
          <w:sz w:val="28"/>
          <w:szCs w:val="28"/>
        </w:rPr>
        <w:t>根据临港新片区管委会发布的《中国（上海）自由贸易试验区临港新片区产业地图》，临港新片区重点发展集成电路、人工智能、生物医药、航空航天、新能源汽车、装备制造、绿色再制造七大前沿产业，新型国际贸易、跨境金融服务、航运服务、信息服务、科技创新服务五大现代服务业。</w:t>
      </w:r>
    </w:p>
    <w:p w14:paraId="3E147926" w14:textId="77777777" w:rsidR="00644FDD" w:rsidRDefault="00644FDD" w:rsidP="00644FDD">
      <w:pPr>
        <w:spacing w:line="560" w:lineRule="exact"/>
        <w:ind w:firstLineChars="200" w:firstLine="562"/>
        <w:rPr>
          <w:rFonts w:eastAsia="仿宋"/>
          <w:sz w:val="28"/>
          <w:szCs w:val="28"/>
        </w:rPr>
      </w:pPr>
      <w:r>
        <w:rPr>
          <w:rFonts w:eastAsia="仿宋" w:hint="eastAsia"/>
          <w:b/>
          <w:sz w:val="28"/>
          <w:szCs w:val="28"/>
        </w:rPr>
        <w:t>前沿产业区：</w:t>
      </w:r>
      <w:r>
        <w:rPr>
          <w:rFonts w:eastAsia="仿宋" w:hint="eastAsia"/>
          <w:sz w:val="28"/>
          <w:szCs w:val="28"/>
        </w:rPr>
        <w:t>集成电路、智能新能源汽车、高端装备制造、绿色再制造、航空航天、新一代信息技术；</w:t>
      </w:r>
    </w:p>
    <w:p w14:paraId="32788165" w14:textId="77777777" w:rsidR="00644FDD" w:rsidRDefault="00644FDD" w:rsidP="00644FDD">
      <w:pPr>
        <w:spacing w:line="560" w:lineRule="exact"/>
        <w:ind w:firstLineChars="200" w:firstLine="562"/>
        <w:rPr>
          <w:rFonts w:eastAsia="仿宋"/>
          <w:sz w:val="28"/>
          <w:szCs w:val="28"/>
        </w:rPr>
      </w:pPr>
      <w:r>
        <w:rPr>
          <w:rFonts w:eastAsia="仿宋" w:hint="eastAsia"/>
          <w:b/>
          <w:sz w:val="28"/>
          <w:szCs w:val="28"/>
        </w:rPr>
        <w:t>国际创新协同区：</w:t>
      </w:r>
      <w:r>
        <w:rPr>
          <w:rFonts w:eastAsia="仿宋" w:hint="eastAsia"/>
          <w:sz w:val="28"/>
          <w:szCs w:val="28"/>
        </w:rPr>
        <w:t>人工智能、智能新能源汽车、集成电路、新一代信息技术、海洋科技创新、国际医疗服务；</w:t>
      </w:r>
    </w:p>
    <w:p w14:paraId="5408CA52" w14:textId="77777777" w:rsidR="00644FDD" w:rsidRDefault="00644FDD" w:rsidP="00644FDD">
      <w:pPr>
        <w:spacing w:line="560" w:lineRule="exact"/>
        <w:ind w:firstLineChars="200" w:firstLine="562"/>
        <w:rPr>
          <w:rFonts w:eastAsia="仿宋"/>
          <w:sz w:val="28"/>
          <w:szCs w:val="28"/>
        </w:rPr>
      </w:pPr>
      <w:r>
        <w:rPr>
          <w:rFonts w:eastAsia="仿宋" w:hint="eastAsia"/>
          <w:b/>
          <w:sz w:val="28"/>
          <w:szCs w:val="28"/>
        </w:rPr>
        <w:t>生命科技产业区：</w:t>
      </w:r>
      <w:r>
        <w:rPr>
          <w:rFonts w:eastAsia="仿宋" w:hint="eastAsia"/>
          <w:sz w:val="28"/>
          <w:szCs w:val="28"/>
        </w:rPr>
        <w:t>生物医药、智能新能源汽车；</w:t>
      </w:r>
    </w:p>
    <w:p w14:paraId="70468254" w14:textId="77777777" w:rsidR="00644FDD" w:rsidRDefault="00644FDD" w:rsidP="00644FDD">
      <w:pPr>
        <w:spacing w:line="560" w:lineRule="exact"/>
        <w:ind w:firstLineChars="200" w:firstLine="562"/>
        <w:rPr>
          <w:rFonts w:eastAsia="仿宋"/>
          <w:sz w:val="28"/>
          <w:szCs w:val="28"/>
        </w:rPr>
      </w:pPr>
      <w:r>
        <w:rPr>
          <w:rFonts w:eastAsia="仿宋" w:hint="eastAsia"/>
          <w:b/>
          <w:sz w:val="28"/>
          <w:szCs w:val="28"/>
        </w:rPr>
        <w:t>综合区先行区：</w:t>
      </w:r>
      <w:r>
        <w:rPr>
          <w:rFonts w:eastAsia="仿宋" w:hint="eastAsia"/>
          <w:sz w:val="28"/>
          <w:szCs w:val="28"/>
        </w:rPr>
        <w:t>航空航天、新一代信息技术、智能制造、集成电路、科技创新服务；</w:t>
      </w:r>
    </w:p>
    <w:p w14:paraId="5C02C8D9" w14:textId="77777777" w:rsidR="00644FDD" w:rsidRDefault="00644FDD" w:rsidP="00644FDD">
      <w:pPr>
        <w:spacing w:line="560" w:lineRule="exact"/>
        <w:ind w:firstLineChars="200" w:firstLine="562"/>
        <w:rPr>
          <w:rFonts w:eastAsia="仿宋"/>
          <w:b/>
          <w:sz w:val="28"/>
          <w:szCs w:val="28"/>
        </w:rPr>
      </w:pPr>
      <w:r>
        <w:rPr>
          <w:rFonts w:eastAsia="仿宋" w:hint="eastAsia"/>
          <w:b/>
          <w:sz w:val="28"/>
          <w:szCs w:val="28"/>
        </w:rPr>
        <w:t>特殊综合保税区：</w:t>
      </w:r>
      <w:r>
        <w:rPr>
          <w:rFonts w:eastAsia="仿宋" w:hint="eastAsia"/>
          <w:sz w:val="28"/>
          <w:szCs w:val="28"/>
        </w:rPr>
        <w:t>现代航运服务、新型国际贸易；</w:t>
      </w:r>
    </w:p>
    <w:p w14:paraId="71E0223E" w14:textId="77777777" w:rsidR="00644FDD" w:rsidRPr="004B5C4B" w:rsidRDefault="00644FDD" w:rsidP="00644FDD">
      <w:pPr>
        <w:spacing w:line="560" w:lineRule="exact"/>
        <w:ind w:firstLineChars="200" w:firstLine="530"/>
        <w:rPr>
          <w:rFonts w:eastAsia="仿宋"/>
          <w:spacing w:val="-8"/>
          <w:sz w:val="28"/>
          <w:szCs w:val="28"/>
        </w:rPr>
      </w:pPr>
      <w:r w:rsidRPr="004B5C4B">
        <w:rPr>
          <w:rFonts w:eastAsia="仿宋" w:hint="eastAsia"/>
          <w:b/>
          <w:spacing w:val="-8"/>
          <w:sz w:val="28"/>
          <w:szCs w:val="28"/>
        </w:rPr>
        <w:t>现代服务业开放区：</w:t>
      </w:r>
      <w:r w:rsidRPr="004B5C4B">
        <w:rPr>
          <w:rFonts w:eastAsia="仿宋" w:hint="eastAsia"/>
          <w:spacing w:val="-8"/>
          <w:sz w:val="28"/>
          <w:szCs w:val="28"/>
        </w:rPr>
        <w:t>跨境金融服务、新型国际贸易、国际医疗服务；</w:t>
      </w:r>
    </w:p>
    <w:p w14:paraId="3E8E9691" w14:textId="77777777" w:rsidR="00644FDD" w:rsidRDefault="00644FDD" w:rsidP="00644FDD">
      <w:pPr>
        <w:spacing w:line="560" w:lineRule="exact"/>
        <w:ind w:firstLineChars="200" w:firstLine="562"/>
        <w:rPr>
          <w:rFonts w:eastAsia="仿宋"/>
          <w:sz w:val="28"/>
          <w:szCs w:val="28"/>
        </w:rPr>
      </w:pPr>
      <w:r>
        <w:rPr>
          <w:rFonts w:eastAsia="仿宋" w:hint="eastAsia"/>
          <w:b/>
          <w:sz w:val="28"/>
          <w:szCs w:val="28"/>
        </w:rPr>
        <w:t>浦东机场南侧区域：</w:t>
      </w:r>
      <w:r>
        <w:rPr>
          <w:rFonts w:eastAsia="仿宋" w:hint="eastAsia"/>
          <w:sz w:val="28"/>
          <w:szCs w:val="28"/>
        </w:rPr>
        <w:t>航空航天、现代航运服务；</w:t>
      </w:r>
    </w:p>
    <w:p w14:paraId="7F32FDD5" w14:textId="77777777" w:rsidR="00644FDD" w:rsidRDefault="00644FDD" w:rsidP="00644FDD">
      <w:pPr>
        <w:spacing w:afterLines="50" w:after="156" w:line="560" w:lineRule="exact"/>
        <w:ind w:firstLineChars="200" w:firstLine="562"/>
        <w:rPr>
          <w:rFonts w:eastAsia="仿宋"/>
          <w:sz w:val="28"/>
          <w:szCs w:val="28"/>
        </w:rPr>
      </w:pPr>
      <w:r>
        <w:rPr>
          <w:rFonts w:eastAsia="仿宋" w:hint="eastAsia"/>
          <w:b/>
          <w:sz w:val="28"/>
          <w:szCs w:val="28"/>
        </w:rPr>
        <w:t>小洋山岛区域：</w:t>
      </w:r>
      <w:r>
        <w:rPr>
          <w:rFonts w:eastAsia="仿宋" w:hint="eastAsia"/>
          <w:sz w:val="28"/>
          <w:szCs w:val="28"/>
        </w:rPr>
        <w:t>现代航运服务。</w:t>
      </w:r>
    </w:p>
    <w:p w14:paraId="6240C751" w14:textId="77777777" w:rsidR="00644FDD" w:rsidRDefault="005020B7" w:rsidP="00644FDD">
      <w:pPr>
        <w:spacing w:line="600" w:lineRule="exact"/>
        <w:ind w:firstLineChars="200" w:firstLine="420"/>
        <w:rPr>
          <w:rFonts w:eastAsia="仿宋"/>
          <w:sz w:val="28"/>
          <w:szCs w:val="28"/>
        </w:rPr>
      </w:pPr>
      <w:r>
        <w:rPr>
          <w:noProof/>
        </w:rPr>
        <w:pict w14:anchorId="3A1E7EAF">
          <v:shape id="图片 3" o:spid="_x0000_s1037" type="#_x0000_t75" style="position:absolute;left:0;text-align:left;margin-left:45.6pt;margin-top:.45pt;width:309.2pt;height:167.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12" o:title=""/>
          </v:shape>
        </w:pict>
      </w:r>
    </w:p>
    <w:p w14:paraId="6A2B60D7" w14:textId="77777777" w:rsidR="00644FDD" w:rsidRDefault="00644FDD" w:rsidP="00644FDD">
      <w:pPr>
        <w:spacing w:line="600" w:lineRule="exact"/>
        <w:ind w:firstLineChars="200" w:firstLine="560"/>
        <w:rPr>
          <w:rFonts w:eastAsia="仿宋"/>
          <w:sz w:val="28"/>
          <w:szCs w:val="28"/>
        </w:rPr>
      </w:pPr>
    </w:p>
    <w:p w14:paraId="1D2EFFF5" w14:textId="77777777" w:rsidR="00644FDD" w:rsidRDefault="00644FDD" w:rsidP="00644FDD">
      <w:pPr>
        <w:spacing w:line="600" w:lineRule="exact"/>
        <w:ind w:firstLineChars="200" w:firstLine="560"/>
        <w:rPr>
          <w:rFonts w:eastAsia="仿宋"/>
          <w:sz w:val="28"/>
          <w:szCs w:val="28"/>
        </w:rPr>
      </w:pPr>
    </w:p>
    <w:p w14:paraId="2F1E2A67" w14:textId="77777777" w:rsidR="00644FDD" w:rsidRDefault="00644FDD" w:rsidP="00644FDD">
      <w:pPr>
        <w:spacing w:line="600" w:lineRule="exact"/>
        <w:ind w:firstLineChars="200" w:firstLine="560"/>
        <w:rPr>
          <w:rFonts w:eastAsia="仿宋"/>
          <w:sz w:val="28"/>
          <w:szCs w:val="28"/>
        </w:rPr>
      </w:pPr>
    </w:p>
    <w:p w14:paraId="334D8770" w14:textId="77777777" w:rsidR="00644FDD" w:rsidRDefault="00644FDD" w:rsidP="00644FDD">
      <w:pPr>
        <w:keepNext/>
        <w:jc w:val="center"/>
        <w:rPr>
          <w:rFonts w:eastAsia="仿宋"/>
        </w:rPr>
      </w:pPr>
    </w:p>
    <w:p w14:paraId="40519B3F" w14:textId="77777777" w:rsidR="00644FDD" w:rsidRDefault="00644FDD" w:rsidP="00644FDD">
      <w:pPr>
        <w:snapToGrid w:val="0"/>
        <w:jc w:val="center"/>
        <w:rPr>
          <w:rFonts w:eastAsia="仿宋"/>
          <w:sz w:val="28"/>
          <w:szCs w:val="28"/>
        </w:rPr>
      </w:pPr>
    </w:p>
    <w:p w14:paraId="15BD8546" w14:textId="77777777" w:rsidR="00644FDD" w:rsidRDefault="00644FDD" w:rsidP="00644FDD">
      <w:pPr>
        <w:snapToGrid w:val="0"/>
        <w:jc w:val="center"/>
        <w:rPr>
          <w:rFonts w:eastAsia="仿宋"/>
          <w:sz w:val="28"/>
          <w:szCs w:val="28"/>
        </w:rPr>
      </w:pPr>
    </w:p>
    <w:p w14:paraId="22AE898D" w14:textId="77777777" w:rsidR="00644FDD" w:rsidRDefault="00644FDD" w:rsidP="00644FDD">
      <w:pPr>
        <w:snapToGrid w:val="0"/>
        <w:jc w:val="center"/>
        <w:rPr>
          <w:rFonts w:eastAsia="仿宋"/>
          <w:sz w:val="28"/>
          <w:szCs w:val="28"/>
        </w:rPr>
      </w:pPr>
      <w:r>
        <w:rPr>
          <w:rFonts w:eastAsia="仿宋" w:hint="eastAsia"/>
          <w:sz w:val="28"/>
          <w:szCs w:val="28"/>
        </w:rPr>
        <w:t>图</w:t>
      </w:r>
      <w:r>
        <w:rPr>
          <w:rFonts w:eastAsia="仿宋"/>
          <w:sz w:val="28"/>
          <w:szCs w:val="28"/>
        </w:rPr>
        <w:t xml:space="preserve">3-2 </w:t>
      </w:r>
      <w:r>
        <w:rPr>
          <w:rFonts w:eastAsia="仿宋" w:hint="eastAsia"/>
          <w:sz w:val="28"/>
          <w:szCs w:val="28"/>
        </w:rPr>
        <w:t>临港新片区重点产业布局图</w:t>
      </w:r>
    </w:p>
    <w:p w14:paraId="1CDFA5C4" w14:textId="77777777" w:rsidR="00644FDD" w:rsidRDefault="00644FDD" w:rsidP="00644FDD">
      <w:pPr>
        <w:pStyle w:val="1"/>
        <w:spacing w:before="120" w:after="120"/>
        <w:jc w:val="center"/>
        <w:rPr>
          <w:rFonts w:ascii="Times New Roman" w:eastAsia="仿宋" w:hAnsi="Times New Roman" w:cs="Times New Roman"/>
        </w:rPr>
      </w:pPr>
      <w:bookmarkStart w:id="17" w:name="_Toc34591210"/>
      <w:r>
        <w:rPr>
          <w:rFonts w:hint="eastAsia"/>
        </w:rPr>
        <w:lastRenderedPageBreak/>
        <w:t>四、总体要求</w:t>
      </w:r>
      <w:bookmarkEnd w:id="17"/>
    </w:p>
    <w:p w14:paraId="4AE704E1" w14:textId="77777777" w:rsidR="00644FDD" w:rsidRDefault="00644FDD" w:rsidP="00644FDD">
      <w:pPr>
        <w:pStyle w:val="2"/>
        <w:spacing w:line="580" w:lineRule="exact"/>
        <w:ind w:firstLineChars="200" w:firstLine="600"/>
        <w:rPr>
          <w:rFonts w:ascii="黑体" w:eastAsia="黑体" w:hAnsi="黑体" w:cs="黑体"/>
          <w:sz w:val="30"/>
          <w:szCs w:val="30"/>
        </w:rPr>
      </w:pPr>
      <w:bookmarkStart w:id="18" w:name="_Toc34591211"/>
      <w:r>
        <w:rPr>
          <w:rFonts w:ascii="黑体" w:eastAsia="黑体" w:hAnsi="黑体" w:cs="黑体" w:hint="eastAsia"/>
          <w:sz w:val="30"/>
          <w:szCs w:val="30"/>
        </w:rPr>
        <w:t>（一）指导思想</w:t>
      </w:r>
      <w:bookmarkEnd w:id="18"/>
    </w:p>
    <w:p w14:paraId="1BB2F9D1" w14:textId="77777777" w:rsidR="00644FDD" w:rsidRDefault="00644FDD" w:rsidP="00644FDD">
      <w:pPr>
        <w:spacing w:line="580" w:lineRule="exact"/>
        <w:ind w:firstLineChars="221" w:firstLine="619"/>
        <w:rPr>
          <w:rFonts w:eastAsia="仿宋"/>
          <w:sz w:val="28"/>
          <w:szCs w:val="28"/>
          <w:lang w:val="zh-CN"/>
        </w:rPr>
      </w:pPr>
      <w:r>
        <w:rPr>
          <w:rFonts w:eastAsia="仿宋" w:hint="eastAsia"/>
          <w:sz w:val="28"/>
          <w:szCs w:val="28"/>
          <w:lang w:val="zh-CN"/>
        </w:rPr>
        <w:t>以习近平新时代中国特色社会主义思想为指导，深入贯彻党的十九大精神，认真落实以习近平同志为核心的党中央关于设置临港新片区的重大战略部署，按照世界眼光、国际标准、中国特色的发展策略，对标国际最高标准、最好水平，超前谋划，积极引入和探索通信基础设施建设新标准、新理念和新模式，加快</w:t>
      </w:r>
      <w:r>
        <w:rPr>
          <w:rFonts w:eastAsia="仿宋" w:hint="eastAsia"/>
          <w:sz w:val="28"/>
          <w:szCs w:val="28"/>
        </w:rPr>
        <w:t>构建高速、智能、敏捷、安全的新型通信网络</w:t>
      </w:r>
      <w:r>
        <w:rPr>
          <w:rFonts w:eastAsia="仿宋" w:hint="eastAsia"/>
          <w:sz w:val="28"/>
          <w:szCs w:val="28"/>
          <w:lang w:val="zh-CN"/>
        </w:rPr>
        <w:t>，打造城市通信基础设施标杆，</w:t>
      </w:r>
      <w:r>
        <w:rPr>
          <w:rFonts w:eastAsia="仿宋" w:hint="eastAsia"/>
          <w:sz w:val="28"/>
          <w:szCs w:val="28"/>
        </w:rPr>
        <w:t>赋能高端产业发展、培育经济发展新动能，</w:t>
      </w:r>
      <w:r>
        <w:rPr>
          <w:rFonts w:eastAsia="仿宋" w:hint="eastAsia"/>
          <w:sz w:val="28"/>
          <w:szCs w:val="28"/>
          <w:lang w:val="zh-CN"/>
        </w:rPr>
        <w:t>形成上海新的经济增长极和发动机，显著提高</w:t>
      </w:r>
      <w:r>
        <w:rPr>
          <w:rFonts w:eastAsia="仿宋"/>
          <w:sz w:val="28"/>
          <w:szCs w:val="28"/>
          <w:lang w:val="zh-CN"/>
        </w:rPr>
        <w:t>“</w:t>
      </w:r>
      <w:r>
        <w:rPr>
          <w:rFonts w:eastAsia="仿宋" w:hint="eastAsia"/>
          <w:sz w:val="28"/>
          <w:szCs w:val="28"/>
          <w:lang w:val="zh-CN"/>
        </w:rPr>
        <w:t>五个中心</w:t>
      </w:r>
      <w:r>
        <w:rPr>
          <w:rFonts w:eastAsia="仿宋"/>
          <w:sz w:val="28"/>
          <w:szCs w:val="28"/>
          <w:lang w:val="zh-CN"/>
        </w:rPr>
        <w:t>”</w:t>
      </w:r>
      <w:r>
        <w:rPr>
          <w:rFonts w:eastAsia="仿宋" w:hint="eastAsia"/>
          <w:sz w:val="28"/>
          <w:szCs w:val="28"/>
          <w:lang w:val="zh-CN"/>
        </w:rPr>
        <w:t>建设能级和核心竞争力，</w:t>
      </w:r>
      <w:r>
        <w:rPr>
          <w:rFonts w:eastAsia="仿宋" w:hint="eastAsia"/>
          <w:sz w:val="28"/>
          <w:szCs w:val="28"/>
        </w:rPr>
        <w:t>打造立足长三角、面向亚太、通达全球的国际通信枢纽和国际信息港，护航全方位、高水平开放格局。</w:t>
      </w:r>
    </w:p>
    <w:p w14:paraId="3C2684BE" w14:textId="77777777" w:rsidR="00644FDD" w:rsidRDefault="00644FDD" w:rsidP="00644FDD">
      <w:pPr>
        <w:pStyle w:val="2"/>
        <w:spacing w:line="580" w:lineRule="exact"/>
        <w:ind w:firstLineChars="200" w:firstLine="600"/>
        <w:rPr>
          <w:rFonts w:ascii="黑体" w:eastAsia="黑体" w:hAnsi="黑体" w:cs="黑体"/>
          <w:sz w:val="30"/>
          <w:szCs w:val="30"/>
        </w:rPr>
      </w:pPr>
      <w:bookmarkStart w:id="19" w:name="_Toc34591212"/>
      <w:r>
        <w:rPr>
          <w:rFonts w:ascii="黑体" w:eastAsia="黑体" w:hAnsi="黑体" w:cs="黑体" w:hint="eastAsia"/>
          <w:sz w:val="30"/>
          <w:szCs w:val="30"/>
        </w:rPr>
        <w:t>（二）基本原则</w:t>
      </w:r>
      <w:bookmarkEnd w:id="19"/>
    </w:p>
    <w:p w14:paraId="2CBF413F" w14:textId="77777777" w:rsidR="00644FDD" w:rsidRDefault="00644FDD" w:rsidP="00644FDD">
      <w:pPr>
        <w:spacing w:line="580" w:lineRule="exact"/>
        <w:ind w:firstLineChars="200" w:firstLine="562"/>
        <w:rPr>
          <w:rFonts w:eastAsia="仿宋"/>
          <w:b/>
          <w:bCs/>
          <w:sz w:val="28"/>
          <w:szCs w:val="28"/>
          <w:lang w:val="zh-CN"/>
        </w:rPr>
      </w:pPr>
      <w:r>
        <w:rPr>
          <w:rFonts w:eastAsia="仿宋"/>
          <w:b/>
          <w:bCs/>
          <w:sz w:val="28"/>
          <w:szCs w:val="28"/>
          <w:lang w:val="zh-CN"/>
        </w:rPr>
        <w:t>1</w:t>
      </w:r>
      <w:r>
        <w:rPr>
          <w:rFonts w:eastAsia="仿宋" w:hint="eastAsia"/>
          <w:b/>
          <w:bCs/>
          <w:sz w:val="28"/>
          <w:szCs w:val="28"/>
          <w:lang w:val="zh-CN"/>
        </w:rPr>
        <w:t>．国际领先，创新驱动</w:t>
      </w:r>
    </w:p>
    <w:p w14:paraId="4036C7A8" w14:textId="77777777" w:rsidR="00644FDD" w:rsidRDefault="00644FDD" w:rsidP="00644FDD">
      <w:pPr>
        <w:spacing w:line="580" w:lineRule="exact"/>
        <w:ind w:firstLineChars="200" w:firstLine="560"/>
        <w:rPr>
          <w:rFonts w:eastAsia="仿宋"/>
          <w:bCs/>
          <w:sz w:val="28"/>
          <w:szCs w:val="28"/>
          <w:lang w:val="zh-CN"/>
        </w:rPr>
      </w:pPr>
      <w:r>
        <w:rPr>
          <w:rFonts w:eastAsia="仿宋" w:hint="eastAsia"/>
          <w:sz w:val="28"/>
          <w:szCs w:val="28"/>
        </w:rPr>
        <w:t>对标国际最高标准、最好水平，</w:t>
      </w:r>
      <w:r>
        <w:rPr>
          <w:rFonts w:eastAsia="仿宋" w:hint="eastAsia"/>
          <w:bCs/>
          <w:sz w:val="28"/>
          <w:szCs w:val="28"/>
          <w:lang w:val="zh-CN"/>
        </w:rPr>
        <w:t>坚持理念、制度、技术、产业创新，打造新一代信息通信技术与传统产业高度集成和综合应用的典范。改变传统建设模式，统筹考虑通信管道、基站站址及机房、传输线路、物联网传感器等设施的共建共享和资源预留。</w:t>
      </w:r>
    </w:p>
    <w:p w14:paraId="10965399" w14:textId="77777777" w:rsidR="00644FDD" w:rsidRDefault="00644FDD" w:rsidP="00644FDD">
      <w:pPr>
        <w:spacing w:line="580" w:lineRule="exact"/>
        <w:ind w:firstLineChars="200" w:firstLine="562"/>
        <w:rPr>
          <w:rFonts w:eastAsia="仿宋"/>
          <w:b/>
          <w:bCs/>
          <w:sz w:val="28"/>
          <w:szCs w:val="28"/>
          <w:lang w:val="zh-CN"/>
        </w:rPr>
      </w:pPr>
      <w:r>
        <w:rPr>
          <w:rFonts w:eastAsia="仿宋"/>
          <w:b/>
          <w:bCs/>
          <w:sz w:val="28"/>
          <w:szCs w:val="28"/>
          <w:lang w:val="zh-CN"/>
        </w:rPr>
        <w:t>2</w:t>
      </w:r>
      <w:r>
        <w:rPr>
          <w:rFonts w:eastAsia="仿宋" w:hint="eastAsia"/>
          <w:b/>
          <w:bCs/>
          <w:sz w:val="28"/>
          <w:szCs w:val="28"/>
          <w:lang w:val="zh-CN"/>
        </w:rPr>
        <w:t>．需求牵引，超前谋划</w:t>
      </w:r>
    </w:p>
    <w:p w14:paraId="7211C6B5" w14:textId="77777777" w:rsidR="00644FDD" w:rsidRDefault="00644FDD" w:rsidP="00644FDD">
      <w:pPr>
        <w:spacing w:line="580" w:lineRule="exact"/>
        <w:ind w:firstLineChars="200" w:firstLine="560"/>
        <w:rPr>
          <w:rFonts w:eastAsia="仿宋"/>
          <w:bCs/>
          <w:sz w:val="28"/>
          <w:szCs w:val="28"/>
          <w:lang w:val="zh-CN"/>
        </w:rPr>
      </w:pPr>
      <w:r>
        <w:rPr>
          <w:rFonts w:eastAsia="仿宋" w:hint="eastAsia"/>
          <w:bCs/>
          <w:sz w:val="28"/>
          <w:szCs w:val="28"/>
          <w:lang w:val="zh-CN"/>
        </w:rPr>
        <w:t>坚持需求导向，立足产业发展对网络能力、网络安全和可扩展性的要求，提供覆盖完善、安全可靠、灵活扩展的通信网络环境。梳理近期建设投入与远期经济社会效益的关系，建设规模、网络能力和技术选择适度超前，实现通信设施与城市建设有序、同步推进。</w:t>
      </w:r>
    </w:p>
    <w:p w14:paraId="2F00FB73" w14:textId="77777777" w:rsidR="00644FDD" w:rsidRDefault="00644FDD" w:rsidP="00644FDD">
      <w:pPr>
        <w:spacing w:line="580" w:lineRule="exact"/>
        <w:ind w:firstLineChars="200" w:firstLine="562"/>
        <w:rPr>
          <w:rFonts w:eastAsia="仿宋"/>
          <w:b/>
          <w:bCs/>
          <w:sz w:val="28"/>
          <w:szCs w:val="28"/>
          <w:lang w:val="zh-CN"/>
        </w:rPr>
      </w:pPr>
      <w:r>
        <w:rPr>
          <w:rFonts w:eastAsia="仿宋"/>
          <w:b/>
          <w:bCs/>
          <w:sz w:val="28"/>
          <w:szCs w:val="28"/>
          <w:lang w:val="zh-CN"/>
        </w:rPr>
        <w:lastRenderedPageBreak/>
        <w:t>3</w:t>
      </w:r>
      <w:r>
        <w:rPr>
          <w:rFonts w:eastAsia="仿宋" w:hint="eastAsia"/>
          <w:b/>
          <w:bCs/>
          <w:sz w:val="28"/>
          <w:szCs w:val="28"/>
          <w:lang w:val="zh-CN"/>
        </w:rPr>
        <w:t>．统筹协同，共建共享</w:t>
      </w:r>
    </w:p>
    <w:p w14:paraId="53BB419E" w14:textId="77777777" w:rsidR="00644FDD" w:rsidRDefault="00644FDD" w:rsidP="00644FDD">
      <w:pPr>
        <w:spacing w:line="580" w:lineRule="exact"/>
        <w:ind w:firstLineChars="200" w:firstLine="560"/>
        <w:rPr>
          <w:rFonts w:eastAsia="仿宋"/>
          <w:bCs/>
          <w:sz w:val="28"/>
          <w:szCs w:val="28"/>
          <w:lang w:val="zh-CN"/>
        </w:rPr>
      </w:pPr>
      <w:r>
        <w:rPr>
          <w:rFonts w:eastAsia="仿宋" w:hint="eastAsia"/>
          <w:bCs/>
          <w:sz w:val="28"/>
          <w:szCs w:val="28"/>
          <w:lang w:val="zh-CN"/>
        </w:rPr>
        <w:t>把握新一代信息技术发展趋势，做好顶层设计，实现跨区域、跨部门、跨系统的统筹衔接。对接新片区建设时序，推进社会公共资源共建共享，降低综合成本。坚持绿色发展，通信基础设施建设中采用绿色节能技术，减少能源损耗。</w:t>
      </w:r>
    </w:p>
    <w:p w14:paraId="51D1383E" w14:textId="77777777" w:rsidR="00644FDD" w:rsidRDefault="00644FDD" w:rsidP="00644FDD">
      <w:pPr>
        <w:spacing w:line="580" w:lineRule="exact"/>
        <w:ind w:firstLineChars="200" w:firstLine="562"/>
        <w:rPr>
          <w:rFonts w:eastAsia="仿宋"/>
          <w:b/>
          <w:bCs/>
          <w:sz w:val="28"/>
          <w:szCs w:val="28"/>
          <w:lang w:val="zh-CN"/>
        </w:rPr>
      </w:pPr>
      <w:r>
        <w:rPr>
          <w:rFonts w:eastAsia="仿宋"/>
          <w:b/>
          <w:bCs/>
          <w:sz w:val="28"/>
          <w:szCs w:val="28"/>
          <w:lang w:val="zh-CN"/>
        </w:rPr>
        <w:t>4</w:t>
      </w:r>
      <w:r>
        <w:rPr>
          <w:rFonts w:eastAsia="仿宋" w:hint="eastAsia"/>
          <w:b/>
          <w:bCs/>
          <w:sz w:val="28"/>
          <w:szCs w:val="28"/>
          <w:lang w:val="zh-CN"/>
        </w:rPr>
        <w:t>．自主可控，安全可靠</w:t>
      </w:r>
    </w:p>
    <w:p w14:paraId="6267874D" w14:textId="77777777" w:rsidR="00644FDD" w:rsidRDefault="00644FDD" w:rsidP="00644FDD">
      <w:pPr>
        <w:spacing w:line="580" w:lineRule="exact"/>
        <w:ind w:firstLineChars="200" w:firstLine="560"/>
        <w:rPr>
          <w:rFonts w:eastAsia="仿宋"/>
          <w:lang w:val="zh-CN"/>
        </w:rPr>
      </w:pPr>
      <w:r>
        <w:rPr>
          <w:rFonts w:eastAsia="仿宋" w:hint="eastAsia"/>
          <w:bCs/>
          <w:sz w:val="28"/>
          <w:szCs w:val="28"/>
          <w:lang w:val="zh-CN"/>
        </w:rPr>
        <w:t>采用先进自主的信息通信技术和设备，加强设施安全防护，控制安全风险。优化网络架构，利用多层面的冗余可靠设计，提高城市通信基础设施的安全可靠性。</w:t>
      </w:r>
    </w:p>
    <w:p w14:paraId="38BE7A94" w14:textId="77777777" w:rsidR="00644FDD" w:rsidRDefault="00644FDD" w:rsidP="00644FDD">
      <w:pPr>
        <w:pStyle w:val="2"/>
        <w:spacing w:line="580" w:lineRule="exact"/>
        <w:ind w:firstLineChars="200" w:firstLine="600"/>
        <w:rPr>
          <w:rFonts w:ascii="黑体" w:eastAsia="黑体" w:hAnsi="黑体" w:cs="黑体"/>
          <w:sz w:val="30"/>
          <w:szCs w:val="30"/>
        </w:rPr>
      </w:pPr>
      <w:bookmarkStart w:id="20" w:name="_Toc34591213"/>
      <w:r>
        <w:rPr>
          <w:rFonts w:ascii="黑体" w:eastAsia="黑体" w:hAnsi="黑体" w:cs="黑体" w:hint="eastAsia"/>
          <w:sz w:val="30"/>
          <w:szCs w:val="30"/>
        </w:rPr>
        <w:t>（三）发展目标</w:t>
      </w:r>
      <w:bookmarkEnd w:id="20"/>
    </w:p>
    <w:p w14:paraId="7E713EED" w14:textId="77777777" w:rsidR="00644FDD" w:rsidRDefault="00644FDD" w:rsidP="00644FDD">
      <w:pPr>
        <w:spacing w:line="580" w:lineRule="exact"/>
        <w:ind w:firstLineChars="200" w:firstLine="560"/>
        <w:rPr>
          <w:rFonts w:eastAsia="仿宋"/>
          <w:bCs/>
          <w:sz w:val="28"/>
          <w:szCs w:val="28"/>
          <w:lang w:val="zh-CN"/>
        </w:rPr>
      </w:pPr>
      <w:r>
        <w:rPr>
          <w:rFonts w:eastAsia="仿宋" w:hint="eastAsia"/>
          <w:bCs/>
          <w:sz w:val="28"/>
          <w:szCs w:val="28"/>
        </w:rPr>
        <w:t>紧密围绕临港新片区发展战略和功能定位，实现各类新技术和新应用的</w:t>
      </w:r>
      <w:r>
        <w:rPr>
          <w:rFonts w:eastAsia="仿宋" w:hint="eastAsia"/>
          <w:bCs/>
          <w:sz w:val="28"/>
          <w:szCs w:val="28"/>
          <w:lang w:val="zh-CN"/>
        </w:rPr>
        <w:t>通信基础设施泛在部署，全面构建</w:t>
      </w:r>
      <w:r>
        <w:rPr>
          <w:rFonts w:eastAsia="仿宋"/>
          <w:bCs/>
          <w:sz w:val="28"/>
          <w:szCs w:val="28"/>
          <w:lang w:val="zh-CN"/>
        </w:rPr>
        <w:t>5G</w:t>
      </w:r>
      <w:r>
        <w:rPr>
          <w:rFonts w:eastAsia="仿宋" w:hint="eastAsia"/>
          <w:bCs/>
          <w:sz w:val="28"/>
          <w:szCs w:val="28"/>
          <w:lang w:val="zh-CN"/>
        </w:rPr>
        <w:t>时代数字经济的发展底座，赋能各领域数字化转型。</w:t>
      </w:r>
      <w:r>
        <w:rPr>
          <w:rFonts w:eastAsia="仿宋"/>
          <w:bCs/>
          <w:sz w:val="28"/>
          <w:szCs w:val="28"/>
          <w:lang w:val="zh-CN"/>
        </w:rPr>
        <w:t>4G/5G</w:t>
      </w:r>
      <w:r>
        <w:rPr>
          <w:rFonts w:eastAsia="仿宋" w:hint="eastAsia"/>
          <w:bCs/>
          <w:sz w:val="28"/>
          <w:szCs w:val="28"/>
          <w:lang w:val="zh-CN"/>
        </w:rPr>
        <w:t>协同发展，</w:t>
      </w:r>
      <w:r>
        <w:rPr>
          <w:rFonts w:eastAsia="仿宋"/>
          <w:bCs/>
          <w:sz w:val="28"/>
          <w:szCs w:val="28"/>
          <w:lang w:val="zh-CN"/>
        </w:rPr>
        <w:t>5G</w:t>
      </w:r>
      <w:r>
        <w:rPr>
          <w:rFonts w:eastAsia="仿宋" w:hint="eastAsia"/>
          <w:bCs/>
          <w:sz w:val="28"/>
          <w:szCs w:val="28"/>
          <w:lang w:val="zh-CN"/>
        </w:rPr>
        <w:t>网络不断提升广域覆盖和深度覆盖水平，光纤宽带网络持续演进升级，临港新片区各产业功能区的产业互联网基础设施布局不断完善，在前沿产业功能区全面推进</w:t>
      </w:r>
      <w:r>
        <w:rPr>
          <w:rFonts w:eastAsia="仿宋"/>
          <w:bCs/>
          <w:sz w:val="28"/>
          <w:szCs w:val="28"/>
          <w:lang w:val="zh-CN"/>
        </w:rPr>
        <w:t>5G+</w:t>
      </w:r>
      <w:r>
        <w:rPr>
          <w:rFonts w:eastAsia="仿宋" w:hint="eastAsia"/>
          <w:bCs/>
          <w:sz w:val="28"/>
          <w:szCs w:val="28"/>
          <w:lang w:val="zh-CN"/>
        </w:rPr>
        <w:t>工业互联网建设水平。临港新片区在上海城市通信网中的地位逐步提升，在上海国际通信枢纽中的作用大幅提升，将临港新片区通信基础网络打造为相对独立的、采用新技术、新理念、新应用模式建设的精品示范网络。全力支撑临港新片区经济社会高质量转型发展、建设具有较强国际市场影响力和竞争力的特殊经济功能区。</w:t>
      </w:r>
    </w:p>
    <w:p w14:paraId="59880F05" w14:textId="77777777" w:rsidR="00644FDD" w:rsidRDefault="00644FDD" w:rsidP="00644FDD">
      <w:pPr>
        <w:spacing w:line="580" w:lineRule="exact"/>
        <w:ind w:firstLineChars="200" w:firstLine="562"/>
        <w:rPr>
          <w:rFonts w:eastAsia="仿宋"/>
          <w:b/>
          <w:bCs/>
          <w:sz w:val="28"/>
          <w:szCs w:val="28"/>
          <w:lang w:val="zh-CN"/>
        </w:rPr>
      </w:pPr>
      <w:r>
        <w:rPr>
          <w:rFonts w:eastAsia="仿宋"/>
          <w:b/>
          <w:bCs/>
          <w:sz w:val="28"/>
          <w:szCs w:val="28"/>
          <w:lang w:val="zh-CN"/>
        </w:rPr>
        <w:t>1</w:t>
      </w:r>
      <w:r>
        <w:rPr>
          <w:rFonts w:eastAsia="仿宋" w:hint="eastAsia"/>
          <w:b/>
          <w:bCs/>
          <w:sz w:val="28"/>
          <w:szCs w:val="28"/>
          <w:lang w:val="zh-CN"/>
        </w:rPr>
        <w:t>．</w:t>
      </w:r>
      <w:r>
        <w:rPr>
          <w:rFonts w:eastAsia="仿宋"/>
          <w:b/>
          <w:bCs/>
          <w:sz w:val="28"/>
          <w:szCs w:val="28"/>
          <w:lang w:val="zh-CN"/>
        </w:rPr>
        <w:t xml:space="preserve"> </w:t>
      </w:r>
      <w:r>
        <w:rPr>
          <w:rFonts w:eastAsia="仿宋" w:hint="eastAsia"/>
          <w:b/>
          <w:bCs/>
          <w:sz w:val="28"/>
          <w:szCs w:val="28"/>
          <w:lang w:val="zh-CN"/>
        </w:rPr>
        <w:t>基础构建阶段（</w:t>
      </w:r>
      <w:r>
        <w:rPr>
          <w:rFonts w:eastAsia="仿宋"/>
          <w:b/>
          <w:bCs/>
          <w:sz w:val="28"/>
          <w:szCs w:val="28"/>
          <w:lang w:val="zh-CN"/>
        </w:rPr>
        <w:t>2020-2022</w:t>
      </w:r>
      <w:r>
        <w:rPr>
          <w:rFonts w:eastAsia="仿宋" w:hint="eastAsia"/>
          <w:b/>
          <w:bCs/>
          <w:sz w:val="28"/>
          <w:szCs w:val="28"/>
          <w:lang w:val="zh-CN"/>
        </w:rPr>
        <w:t>年）。重点是提升临港新片区在上海城市通信网中的地位，</w:t>
      </w:r>
      <w:r>
        <w:rPr>
          <w:rFonts w:eastAsia="仿宋"/>
          <w:b/>
          <w:bCs/>
          <w:sz w:val="28"/>
          <w:szCs w:val="28"/>
          <w:lang w:val="zh-CN"/>
        </w:rPr>
        <w:t>4G/5G</w:t>
      </w:r>
      <w:r>
        <w:rPr>
          <w:rFonts w:eastAsia="仿宋" w:hint="eastAsia"/>
          <w:b/>
          <w:bCs/>
          <w:sz w:val="28"/>
          <w:szCs w:val="28"/>
          <w:lang w:val="zh-CN"/>
        </w:rPr>
        <w:t>协同发展，</w:t>
      </w:r>
      <w:r>
        <w:rPr>
          <w:rFonts w:eastAsia="仿宋"/>
          <w:b/>
          <w:bCs/>
          <w:sz w:val="28"/>
          <w:szCs w:val="28"/>
          <w:lang w:val="zh-CN"/>
        </w:rPr>
        <w:t>4G</w:t>
      </w:r>
      <w:r>
        <w:rPr>
          <w:rFonts w:eastAsia="仿宋" w:hint="eastAsia"/>
          <w:b/>
          <w:bCs/>
          <w:sz w:val="28"/>
          <w:szCs w:val="28"/>
          <w:lang w:val="zh-CN"/>
        </w:rPr>
        <w:t>网络不断优化，</w:t>
      </w:r>
      <w:r>
        <w:rPr>
          <w:rFonts w:eastAsia="仿宋"/>
          <w:b/>
          <w:bCs/>
          <w:sz w:val="28"/>
          <w:szCs w:val="28"/>
          <w:lang w:val="zh-CN"/>
        </w:rPr>
        <w:t>5G</w:t>
      </w:r>
      <w:r>
        <w:rPr>
          <w:rFonts w:eastAsia="仿宋" w:hint="eastAsia"/>
          <w:b/>
          <w:bCs/>
          <w:sz w:val="28"/>
          <w:szCs w:val="28"/>
          <w:lang w:val="zh-CN"/>
        </w:rPr>
        <w:t>网络规模部署，千兆光纤通信网络覆盖普及</w:t>
      </w:r>
      <w:r>
        <w:rPr>
          <w:rFonts w:eastAsia="仿宋"/>
          <w:b/>
          <w:bCs/>
          <w:sz w:val="28"/>
          <w:szCs w:val="28"/>
          <w:lang w:val="zh-CN"/>
        </w:rPr>
        <w:t>,</w:t>
      </w:r>
      <w:r>
        <w:rPr>
          <w:rFonts w:eastAsia="仿宋" w:hint="eastAsia"/>
          <w:b/>
          <w:bCs/>
          <w:sz w:val="28"/>
          <w:szCs w:val="28"/>
          <w:lang w:val="zh-CN"/>
        </w:rPr>
        <w:t>在前沿产业功能区建设一批</w:t>
      </w:r>
      <w:r>
        <w:rPr>
          <w:rFonts w:eastAsia="仿宋"/>
          <w:b/>
          <w:bCs/>
          <w:sz w:val="28"/>
          <w:szCs w:val="28"/>
          <w:lang w:val="zh-CN"/>
        </w:rPr>
        <w:t>5G+</w:t>
      </w:r>
      <w:r>
        <w:rPr>
          <w:rFonts w:eastAsia="仿宋" w:hint="eastAsia"/>
          <w:b/>
          <w:bCs/>
          <w:sz w:val="28"/>
          <w:szCs w:val="28"/>
          <w:lang w:val="zh-CN"/>
        </w:rPr>
        <w:t>工业互联网内网应用标杆。</w:t>
      </w:r>
    </w:p>
    <w:p w14:paraId="53B515A5" w14:textId="77777777" w:rsidR="00644FDD" w:rsidRDefault="00644FDD" w:rsidP="00644FDD">
      <w:pPr>
        <w:spacing w:line="580" w:lineRule="exact"/>
        <w:ind w:firstLineChars="200" w:firstLine="562"/>
        <w:rPr>
          <w:rFonts w:eastAsia="仿宋"/>
          <w:b/>
          <w:bCs/>
          <w:sz w:val="28"/>
          <w:szCs w:val="28"/>
          <w:lang w:val="zh-CN"/>
        </w:rPr>
      </w:pPr>
      <w:r>
        <w:rPr>
          <w:rFonts w:eastAsia="仿宋" w:hint="eastAsia"/>
          <w:b/>
          <w:bCs/>
          <w:sz w:val="28"/>
          <w:szCs w:val="28"/>
          <w:lang w:val="zh-CN"/>
        </w:rPr>
        <w:lastRenderedPageBreak/>
        <w:t>（</w:t>
      </w:r>
      <w:r>
        <w:rPr>
          <w:rFonts w:eastAsia="仿宋"/>
          <w:b/>
          <w:bCs/>
          <w:sz w:val="28"/>
          <w:szCs w:val="28"/>
          <w:lang w:val="zh-CN"/>
        </w:rPr>
        <w:t>1</w:t>
      </w:r>
      <w:r>
        <w:rPr>
          <w:rFonts w:eastAsia="仿宋" w:hint="eastAsia"/>
          <w:b/>
          <w:bCs/>
          <w:sz w:val="28"/>
          <w:szCs w:val="28"/>
          <w:lang w:val="zh-CN"/>
        </w:rPr>
        <w:t>）基础网络设施</w:t>
      </w:r>
    </w:p>
    <w:p w14:paraId="650C4B2F"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光纤宽带网络。实现宽带千兆到家庭、万兆到楼宇、百</w:t>
      </w:r>
      <w:r>
        <w:rPr>
          <w:rFonts w:eastAsia="仿宋"/>
          <w:bCs/>
          <w:sz w:val="28"/>
          <w:szCs w:val="28"/>
          <w:lang w:val="zh-CN"/>
        </w:rPr>
        <w:t>G</w:t>
      </w:r>
      <w:r>
        <w:rPr>
          <w:rFonts w:eastAsia="仿宋" w:hint="eastAsia"/>
          <w:bCs/>
          <w:sz w:val="28"/>
          <w:szCs w:val="28"/>
          <w:lang w:val="zh-CN"/>
        </w:rPr>
        <w:t>到园区。万兆宽带入户开始试点。光纤通信网络在工业互联网中应用更加深入，工厂连接外部的互联专线、上云专线、上网专线带宽能力不断提升，工厂内部无源光网络技术应用更加普及。</w:t>
      </w:r>
      <w:r>
        <w:rPr>
          <w:rFonts w:eastAsia="仿宋"/>
          <w:bCs/>
          <w:sz w:val="28"/>
          <w:szCs w:val="28"/>
          <w:lang w:val="zh-CN"/>
        </w:rPr>
        <w:t>2022</w:t>
      </w:r>
      <w:r>
        <w:rPr>
          <w:rFonts w:eastAsia="仿宋" w:hint="eastAsia"/>
          <w:bCs/>
          <w:sz w:val="28"/>
          <w:szCs w:val="28"/>
          <w:lang w:val="zh-CN"/>
        </w:rPr>
        <w:t>年千兆宽带用户占比达到</w:t>
      </w:r>
      <w:r>
        <w:rPr>
          <w:rFonts w:eastAsia="仿宋"/>
          <w:bCs/>
          <w:sz w:val="28"/>
          <w:szCs w:val="28"/>
          <w:lang w:val="zh-CN"/>
        </w:rPr>
        <w:t>30%</w:t>
      </w:r>
      <w:r>
        <w:rPr>
          <w:rFonts w:eastAsia="仿宋" w:hint="eastAsia"/>
          <w:bCs/>
          <w:sz w:val="28"/>
          <w:szCs w:val="28"/>
          <w:lang w:val="zh-CN"/>
        </w:rPr>
        <w:t>，</w:t>
      </w:r>
      <w:bookmarkStart w:id="21" w:name="_Hlk29999566"/>
      <w:r>
        <w:rPr>
          <w:rFonts w:eastAsia="仿宋" w:hint="eastAsia"/>
          <w:bCs/>
          <w:sz w:val="28"/>
          <w:szCs w:val="28"/>
          <w:lang w:val="zh-CN"/>
        </w:rPr>
        <w:t>固定宽带下载速率达到</w:t>
      </w:r>
      <w:r>
        <w:rPr>
          <w:rFonts w:eastAsia="仿宋"/>
          <w:bCs/>
          <w:sz w:val="28"/>
          <w:szCs w:val="28"/>
          <w:lang w:val="zh-CN"/>
        </w:rPr>
        <w:t>100</w:t>
      </w:r>
      <w:r>
        <w:rPr>
          <w:rFonts w:eastAsia="仿宋"/>
        </w:rPr>
        <w:t xml:space="preserve"> </w:t>
      </w:r>
      <w:r>
        <w:rPr>
          <w:rFonts w:eastAsia="仿宋"/>
          <w:bCs/>
          <w:sz w:val="28"/>
          <w:szCs w:val="28"/>
          <w:lang w:val="zh-CN"/>
        </w:rPr>
        <w:t>Mbit/s</w:t>
      </w:r>
      <w:r>
        <w:rPr>
          <w:rFonts w:eastAsia="仿宋" w:hint="eastAsia"/>
          <w:bCs/>
          <w:sz w:val="28"/>
          <w:szCs w:val="28"/>
          <w:lang w:val="zh-CN"/>
        </w:rPr>
        <w:t>以上</w:t>
      </w:r>
      <w:bookmarkEnd w:id="21"/>
      <w:r>
        <w:rPr>
          <w:rFonts w:eastAsia="仿宋" w:hint="eastAsia"/>
          <w:bCs/>
          <w:sz w:val="28"/>
          <w:szCs w:val="28"/>
          <w:lang w:val="zh-CN"/>
        </w:rPr>
        <w:t>，前沿产业功能区和高端服务功能区企业专线带宽普遍达到</w:t>
      </w:r>
      <w:r>
        <w:rPr>
          <w:rFonts w:eastAsia="仿宋"/>
          <w:bCs/>
          <w:sz w:val="28"/>
          <w:szCs w:val="28"/>
          <w:lang w:val="zh-CN"/>
        </w:rPr>
        <w:t>1G</w:t>
      </w:r>
      <w:r>
        <w:rPr>
          <w:rFonts w:eastAsia="仿宋" w:hint="eastAsia"/>
          <w:bCs/>
          <w:sz w:val="28"/>
          <w:szCs w:val="28"/>
          <w:lang w:val="zh-CN"/>
        </w:rPr>
        <w:t>以上。</w:t>
      </w:r>
    </w:p>
    <w:p w14:paraId="23AD27A9"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移动通信网络。</w:t>
      </w:r>
      <w:r>
        <w:rPr>
          <w:rFonts w:eastAsia="仿宋"/>
          <w:bCs/>
          <w:sz w:val="28"/>
          <w:szCs w:val="28"/>
          <w:lang w:val="zh-CN"/>
        </w:rPr>
        <w:t>4G/5G</w:t>
      </w:r>
      <w:r>
        <w:rPr>
          <w:rFonts w:eastAsia="仿宋" w:hint="eastAsia"/>
          <w:bCs/>
          <w:sz w:val="28"/>
          <w:szCs w:val="28"/>
          <w:lang w:val="zh-CN"/>
        </w:rPr>
        <w:t>协同发展，</w:t>
      </w:r>
      <w:r>
        <w:rPr>
          <w:rFonts w:eastAsia="仿宋"/>
          <w:bCs/>
          <w:sz w:val="28"/>
          <w:szCs w:val="28"/>
          <w:lang w:val="zh-CN"/>
        </w:rPr>
        <w:t>4G</w:t>
      </w:r>
      <w:r>
        <w:rPr>
          <w:rFonts w:eastAsia="仿宋" w:hint="eastAsia"/>
          <w:bCs/>
          <w:sz w:val="28"/>
          <w:szCs w:val="28"/>
          <w:lang w:val="zh-CN"/>
        </w:rPr>
        <w:t>网络实现全域覆盖，网络质量满足</w:t>
      </w:r>
      <w:r>
        <w:rPr>
          <w:rFonts w:eastAsia="仿宋"/>
          <w:bCs/>
          <w:sz w:val="28"/>
          <w:szCs w:val="28"/>
          <w:lang w:val="zh-CN"/>
        </w:rPr>
        <w:t>5G</w:t>
      </w:r>
      <w:r>
        <w:rPr>
          <w:rFonts w:eastAsia="仿宋" w:hint="eastAsia"/>
          <w:bCs/>
          <w:sz w:val="28"/>
          <w:szCs w:val="28"/>
          <w:lang w:val="zh-CN"/>
        </w:rPr>
        <w:t>发展初期的兜底网络水平，</w:t>
      </w:r>
      <w:r>
        <w:rPr>
          <w:rFonts w:eastAsia="仿宋"/>
          <w:bCs/>
          <w:sz w:val="28"/>
          <w:szCs w:val="28"/>
          <w:lang w:val="zh-CN"/>
        </w:rPr>
        <w:t>5G</w:t>
      </w:r>
      <w:r>
        <w:rPr>
          <w:rFonts w:eastAsia="仿宋" w:hint="eastAsia"/>
          <w:bCs/>
          <w:sz w:val="28"/>
          <w:szCs w:val="28"/>
          <w:lang w:val="zh-CN"/>
        </w:rPr>
        <w:t>网络实现规模部署，面向</w:t>
      </w:r>
      <w:r>
        <w:rPr>
          <w:rFonts w:eastAsia="仿宋"/>
          <w:bCs/>
          <w:sz w:val="28"/>
          <w:szCs w:val="28"/>
          <w:lang w:val="zh-CN"/>
        </w:rPr>
        <w:t>eMBB</w:t>
      </w:r>
      <w:r>
        <w:rPr>
          <w:rFonts w:eastAsia="仿宋" w:hint="eastAsia"/>
          <w:bCs/>
          <w:sz w:val="28"/>
          <w:szCs w:val="28"/>
          <w:lang w:val="zh-CN"/>
        </w:rPr>
        <w:t>（增强移动宽带）场景，完成主城区、产业园区、大学校园、旅游景点</w:t>
      </w:r>
      <w:r>
        <w:rPr>
          <w:rFonts w:eastAsia="仿宋"/>
          <w:bCs/>
          <w:sz w:val="28"/>
          <w:szCs w:val="28"/>
          <w:lang w:val="zh-CN"/>
        </w:rPr>
        <w:t>5G</w:t>
      </w:r>
      <w:r>
        <w:rPr>
          <w:rFonts w:eastAsia="仿宋" w:hint="eastAsia"/>
          <w:bCs/>
          <w:sz w:val="28"/>
          <w:szCs w:val="28"/>
          <w:lang w:val="zh-CN"/>
        </w:rPr>
        <w:t>网络覆盖，以及公共交通类（机场、地铁、车站、港口）和建筑楼宇类（大型场馆、商务楼宇、政府机关）等重点场所的室内分布系统建设。热点地区用户下行平均速率达到</w:t>
      </w:r>
      <w:r>
        <w:rPr>
          <w:rFonts w:eastAsia="仿宋"/>
          <w:bCs/>
          <w:sz w:val="28"/>
          <w:szCs w:val="28"/>
          <w:lang w:val="zh-CN"/>
        </w:rPr>
        <w:t>100Mbit/s</w:t>
      </w:r>
      <w:r>
        <w:rPr>
          <w:rFonts w:eastAsia="仿宋" w:hint="eastAsia"/>
          <w:bCs/>
          <w:sz w:val="28"/>
          <w:szCs w:val="28"/>
          <w:lang w:val="zh-CN"/>
        </w:rPr>
        <w:t>以上，基本满足</w:t>
      </w:r>
      <w:r>
        <w:rPr>
          <w:rFonts w:eastAsia="仿宋"/>
          <w:bCs/>
          <w:sz w:val="28"/>
          <w:szCs w:val="28"/>
          <w:lang w:val="zh-CN"/>
        </w:rPr>
        <w:t>4K/8K</w:t>
      </w:r>
      <w:r>
        <w:rPr>
          <w:rFonts w:eastAsia="仿宋" w:hint="eastAsia"/>
          <w:bCs/>
          <w:sz w:val="28"/>
          <w:szCs w:val="28"/>
          <w:lang w:val="zh-CN"/>
        </w:rPr>
        <w:t>、</w:t>
      </w:r>
      <w:r>
        <w:rPr>
          <w:rFonts w:eastAsia="仿宋"/>
          <w:bCs/>
          <w:sz w:val="28"/>
          <w:szCs w:val="28"/>
          <w:lang w:val="zh-CN"/>
        </w:rPr>
        <w:t>VR/AR</w:t>
      </w:r>
      <w:r>
        <w:rPr>
          <w:rFonts w:eastAsia="仿宋" w:hint="eastAsia"/>
          <w:bCs/>
          <w:sz w:val="28"/>
          <w:szCs w:val="28"/>
          <w:lang w:val="zh-CN"/>
        </w:rPr>
        <w:t>业务体验需求。</w:t>
      </w:r>
    </w:p>
    <w:p w14:paraId="44D75337"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骨干通信网络。上海城市通信网核心节点在临港部署，改变目前临港边缘网络地位。并新增一处海光缆登陆局，以临港为登陆点的国际光缆信息通道进一步丰富，成为亚太区域国际海底光缆的重要汇聚节点，上海一南一北互为补充的国际海缆登陆格局基本形成。</w:t>
      </w:r>
    </w:p>
    <w:p w14:paraId="13A03023" w14:textId="77777777" w:rsidR="00644FDD" w:rsidRDefault="00644FDD" w:rsidP="00644FDD">
      <w:pPr>
        <w:spacing w:line="580" w:lineRule="exact"/>
        <w:ind w:firstLineChars="200" w:firstLine="562"/>
        <w:rPr>
          <w:rFonts w:eastAsia="仿宋"/>
          <w:b/>
          <w:bCs/>
          <w:sz w:val="28"/>
          <w:szCs w:val="28"/>
          <w:lang w:val="zh-CN"/>
        </w:rPr>
      </w:pPr>
      <w:r>
        <w:rPr>
          <w:rFonts w:eastAsia="仿宋" w:hint="eastAsia"/>
          <w:b/>
          <w:bCs/>
          <w:sz w:val="28"/>
          <w:szCs w:val="28"/>
          <w:lang w:val="zh-CN"/>
        </w:rPr>
        <w:t>（</w:t>
      </w:r>
      <w:r>
        <w:rPr>
          <w:rFonts w:eastAsia="仿宋"/>
          <w:b/>
          <w:bCs/>
          <w:sz w:val="28"/>
          <w:szCs w:val="28"/>
          <w:lang w:val="zh-CN"/>
        </w:rPr>
        <w:t>2</w:t>
      </w:r>
      <w:r>
        <w:rPr>
          <w:rFonts w:eastAsia="仿宋" w:hint="eastAsia"/>
          <w:b/>
          <w:bCs/>
          <w:sz w:val="28"/>
          <w:szCs w:val="28"/>
          <w:lang w:val="zh-CN"/>
        </w:rPr>
        <w:t>）通用能力设施</w:t>
      </w:r>
    </w:p>
    <w:p w14:paraId="03636950"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云</w:t>
      </w:r>
      <w:r>
        <w:rPr>
          <w:rFonts w:eastAsia="仿宋" w:hint="eastAsia"/>
          <w:bCs/>
          <w:sz w:val="28"/>
          <w:szCs w:val="28"/>
        </w:rPr>
        <w:t>计算</w:t>
      </w:r>
      <w:r>
        <w:rPr>
          <w:rFonts w:eastAsia="仿宋" w:hint="eastAsia"/>
          <w:bCs/>
          <w:sz w:val="28"/>
          <w:szCs w:val="28"/>
          <w:lang w:val="zh-CN"/>
        </w:rPr>
        <w:t>数据中心。初步构建云边协同的云</w:t>
      </w:r>
      <w:r>
        <w:rPr>
          <w:rFonts w:eastAsia="仿宋" w:hint="eastAsia"/>
          <w:bCs/>
          <w:sz w:val="28"/>
          <w:szCs w:val="28"/>
        </w:rPr>
        <w:t>计算</w:t>
      </w:r>
      <w:r>
        <w:rPr>
          <w:rFonts w:eastAsia="仿宋" w:hint="eastAsia"/>
          <w:bCs/>
          <w:sz w:val="28"/>
          <w:szCs w:val="28"/>
          <w:lang w:val="zh-CN"/>
        </w:rPr>
        <w:t>数据中心架构，主要满足临港新片区各类产业功能区业务发展需求，云</w:t>
      </w:r>
      <w:r>
        <w:rPr>
          <w:rFonts w:eastAsia="仿宋" w:hint="eastAsia"/>
          <w:bCs/>
          <w:sz w:val="28"/>
          <w:szCs w:val="28"/>
        </w:rPr>
        <w:t>计算</w:t>
      </w:r>
      <w:r>
        <w:rPr>
          <w:rFonts w:eastAsia="仿宋" w:hint="eastAsia"/>
          <w:bCs/>
          <w:sz w:val="28"/>
          <w:szCs w:val="28"/>
          <w:lang w:val="zh-CN"/>
        </w:rPr>
        <w:t>数据中心机架数量达到</w:t>
      </w:r>
      <w:r>
        <w:rPr>
          <w:rFonts w:eastAsia="仿宋"/>
          <w:bCs/>
          <w:sz w:val="28"/>
          <w:szCs w:val="28"/>
          <w:lang w:val="zh-CN"/>
        </w:rPr>
        <w:t>5</w:t>
      </w:r>
      <w:r>
        <w:rPr>
          <w:rFonts w:eastAsia="仿宋" w:hint="eastAsia"/>
          <w:bCs/>
          <w:sz w:val="28"/>
          <w:szCs w:val="28"/>
          <w:lang w:val="zh-CN"/>
        </w:rPr>
        <w:t>万架，</w:t>
      </w:r>
      <w:r>
        <w:rPr>
          <w:rFonts w:eastAsia="仿宋" w:hint="eastAsia"/>
          <w:bCs/>
          <w:sz w:val="28"/>
          <w:szCs w:val="28"/>
        </w:rPr>
        <w:t>新建云计算数据中心综合能源效率指标（</w:t>
      </w:r>
      <w:r>
        <w:rPr>
          <w:rFonts w:eastAsia="仿宋"/>
          <w:bCs/>
          <w:sz w:val="28"/>
          <w:szCs w:val="28"/>
        </w:rPr>
        <w:t>PUE</w:t>
      </w:r>
      <w:r>
        <w:rPr>
          <w:rFonts w:eastAsia="仿宋" w:hint="eastAsia"/>
          <w:bCs/>
          <w:sz w:val="28"/>
          <w:szCs w:val="28"/>
        </w:rPr>
        <w:t>）不超过</w:t>
      </w:r>
      <w:r>
        <w:rPr>
          <w:rFonts w:eastAsia="仿宋"/>
          <w:bCs/>
          <w:sz w:val="28"/>
          <w:szCs w:val="28"/>
        </w:rPr>
        <w:t>1.3</w:t>
      </w:r>
      <w:r>
        <w:rPr>
          <w:rFonts w:eastAsia="仿宋" w:hint="eastAsia"/>
          <w:bCs/>
          <w:sz w:val="28"/>
          <w:szCs w:val="28"/>
        </w:rPr>
        <w:t>，</w:t>
      </w:r>
      <w:r>
        <w:rPr>
          <w:rFonts w:eastAsia="仿宋" w:hint="eastAsia"/>
          <w:bCs/>
          <w:sz w:val="28"/>
          <w:szCs w:val="28"/>
          <w:lang w:val="zh-CN"/>
        </w:rPr>
        <w:t>边缘</w:t>
      </w:r>
      <w:r>
        <w:rPr>
          <w:rFonts w:eastAsia="仿宋" w:hint="eastAsia"/>
          <w:bCs/>
          <w:sz w:val="28"/>
          <w:szCs w:val="28"/>
        </w:rPr>
        <w:t>计算机房规模达</w:t>
      </w:r>
      <w:r>
        <w:rPr>
          <w:rFonts w:eastAsia="仿宋"/>
          <w:bCs/>
          <w:sz w:val="28"/>
          <w:szCs w:val="28"/>
          <w:lang w:val="zh-CN"/>
        </w:rPr>
        <w:t>5</w:t>
      </w:r>
      <w:r>
        <w:rPr>
          <w:rFonts w:eastAsia="仿宋" w:hint="eastAsia"/>
          <w:bCs/>
          <w:sz w:val="28"/>
          <w:szCs w:val="28"/>
          <w:lang w:val="zh-CN"/>
        </w:rPr>
        <w:t>个。</w:t>
      </w:r>
    </w:p>
    <w:p w14:paraId="17CBD730"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物联网设施。在先行启动区泛在部署共性智能感知设施，满</w:t>
      </w:r>
      <w:r>
        <w:rPr>
          <w:rFonts w:eastAsia="仿宋" w:hint="eastAsia"/>
          <w:bCs/>
          <w:sz w:val="28"/>
          <w:szCs w:val="28"/>
          <w:lang w:val="zh-CN"/>
        </w:rPr>
        <w:lastRenderedPageBreak/>
        <w:t>足各类公共服务的共性需求，依据城市功能划分和产业分布，有针对性地部署具备特定功能的智能感知设施。完成</w:t>
      </w:r>
      <w:r>
        <w:rPr>
          <w:rFonts w:eastAsia="仿宋"/>
          <w:bCs/>
          <w:sz w:val="28"/>
          <w:szCs w:val="28"/>
          <w:lang w:val="zh-CN"/>
        </w:rPr>
        <w:t>“</w:t>
      </w:r>
      <w:r>
        <w:rPr>
          <w:rFonts w:eastAsia="仿宋" w:hint="eastAsia"/>
          <w:bCs/>
          <w:sz w:val="28"/>
          <w:szCs w:val="28"/>
          <w:lang w:val="zh-CN"/>
        </w:rPr>
        <w:t>海绵城市</w:t>
      </w:r>
      <w:r>
        <w:rPr>
          <w:rFonts w:eastAsia="仿宋"/>
          <w:bCs/>
          <w:sz w:val="28"/>
          <w:szCs w:val="28"/>
          <w:lang w:val="zh-CN"/>
        </w:rPr>
        <w:t>”</w:t>
      </w:r>
      <w:r>
        <w:rPr>
          <w:rFonts w:eastAsia="仿宋" w:hint="eastAsia"/>
          <w:bCs/>
          <w:sz w:val="28"/>
          <w:szCs w:val="28"/>
          <w:lang w:val="zh-CN"/>
        </w:rPr>
        <w:t>感知设施部署。物联网终端总连接数不少于</w:t>
      </w:r>
      <w:r>
        <w:rPr>
          <w:rFonts w:eastAsia="仿宋"/>
          <w:bCs/>
          <w:sz w:val="28"/>
          <w:szCs w:val="28"/>
          <w:lang w:val="zh-CN"/>
        </w:rPr>
        <w:t>4</w:t>
      </w:r>
      <w:r>
        <w:rPr>
          <w:rFonts w:eastAsia="仿宋" w:hint="eastAsia"/>
          <w:bCs/>
          <w:sz w:val="28"/>
          <w:szCs w:val="28"/>
          <w:lang w:val="zh-CN"/>
        </w:rPr>
        <w:t>万个，建设综合杆数量不少于</w:t>
      </w:r>
      <w:r>
        <w:rPr>
          <w:rFonts w:eastAsia="仿宋"/>
          <w:bCs/>
          <w:sz w:val="28"/>
          <w:szCs w:val="28"/>
          <w:lang w:val="zh-CN"/>
        </w:rPr>
        <w:t>7000</w:t>
      </w:r>
      <w:r>
        <w:rPr>
          <w:rFonts w:eastAsia="仿宋" w:hint="eastAsia"/>
          <w:bCs/>
          <w:sz w:val="28"/>
          <w:szCs w:val="28"/>
          <w:lang w:val="zh-CN"/>
        </w:rPr>
        <w:t>个。</w:t>
      </w:r>
    </w:p>
    <w:p w14:paraId="020B1DF7"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工业互联网。以</w:t>
      </w:r>
      <w:r>
        <w:rPr>
          <w:rFonts w:eastAsia="仿宋"/>
          <w:bCs/>
          <w:sz w:val="28"/>
          <w:szCs w:val="28"/>
          <w:lang w:val="zh-CN"/>
        </w:rPr>
        <w:t>5G</w:t>
      </w:r>
      <w:r>
        <w:rPr>
          <w:rFonts w:eastAsia="仿宋" w:hint="eastAsia"/>
          <w:bCs/>
          <w:sz w:val="28"/>
          <w:szCs w:val="28"/>
          <w:lang w:val="zh-CN"/>
        </w:rPr>
        <w:t>、光纤宽带协同推进企业内网建设，在集成电路、智能新能源汽车、高端装备制造、航空航天、生物医药等领域推进</w:t>
      </w:r>
      <w:r>
        <w:rPr>
          <w:rFonts w:eastAsia="仿宋"/>
          <w:bCs/>
          <w:sz w:val="28"/>
          <w:szCs w:val="28"/>
          <w:lang w:val="zh-CN"/>
        </w:rPr>
        <w:t>5G</w:t>
      </w:r>
      <w:r>
        <w:rPr>
          <w:rFonts w:eastAsia="仿宋" w:hint="eastAsia"/>
          <w:bCs/>
          <w:sz w:val="28"/>
          <w:szCs w:val="28"/>
          <w:lang w:val="zh-CN"/>
        </w:rPr>
        <w:t>技术与智能制造深度融合，打造</w:t>
      </w:r>
      <w:r>
        <w:rPr>
          <w:rFonts w:eastAsia="仿宋"/>
          <w:bCs/>
          <w:sz w:val="28"/>
          <w:szCs w:val="28"/>
          <w:lang w:val="zh-CN"/>
        </w:rPr>
        <w:t>5</w:t>
      </w:r>
      <w:r>
        <w:rPr>
          <w:rFonts w:eastAsia="仿宋" w:hint="eastAsia"/>
          <w:bCs/>
          <w:sz w:val="28"/>
          <w:szCs w:val="28"/>
          <w:lang w:val="zh-CN"/>
        </w:rPr>
        <w:t>个以上</w:t>
      </w:r>
      <w:r>
        <w:rPr>
          <w:rFonts w:eastAsia="仿宋"/>
          <w:bCs/>
          <w:sz w:val="28"/>
          <w:szCs w:val="28"/>
          <w:lang w:val="zh-CN"/>
        </w:rPr>
        <w:t>5G+</w:t>
      </w:r>
      <w:r>
        <w:rPr>
          <w:rFonts w:eastAsia="仿宋" w:hint="eastAsia"/>
          <w:bCs/>
          <w:sz w:val="28"/>
          <w:szCs w:val="28"/>
          <w:lang w:val="zh-CN"/>
        </w:rPr>
        <w:t>工业互联网内网建设标杆。</w:t>
      </w:r>
    </w:p>
    <w:p w14:paraId="7F8931D1"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车联网。积极推动</w:t>
      </w:r>
      <w:r>
        <w:rPr>
          <w:rFonts w:eastAsia="仿宋"/>
          <w:bCs/>
          <w:sz w:val="28"/>
          <w:szCs w:val="28"/>
          <w:lang w:val="zh-CN"/>
        </w:rPr>
        <w:t>“AI+</w:t>
      </w:r>
      <w:r>
        <w:rPr>
          <w:rFonts w:eastAsia="仿宋" w:hint="eastAsia"/>
          <w:bCs/>
          <w:sz w:val="28"/>
          <w:szCs w:val="28"/>
          <w:lang w:val="zh-CN"/>
        </w:rPr>
        <w:t>交通</w:t>
      </w:r>
      <w:r>
        <w:rPr>
          <w:rFonts w:eastAsia="仿宋"/>
          <w:bCs/>
          <w:sz w:val="28"/>
          <w:szCs w:val="28"/>
          <w:lang w:val="zh-CN"/>
        </w:rPr>
        <w:t>”</w:t>
      </w:r>
      <w:r>
        <w:rPr>
          <w:rFonts w:eastAsia="仿宋" w:hint="eastAsia"/>
          <w:bCs/>
          <w:sz w:val="28"/>
          <w:szCs w:val="28"/>
          <w:lang w:val="zh-CN"/>
        </w:rPr>
        <w:t>场景落地，实现洋山港（一期）经东海大桥到深水港物流园区小批量试运行；推进陆上无人驾驶示范区建设。</w:t>
      </w:r>
    </w:p>
    <w:p w14:paraId="4D491BC2" w14:textId="77777777" w:rsidR="00644FDD" w:rsidRDefault="00644FDD" w:rsidP="00644FDD">
      <w:pPr>
        <w:spacing w:line="580" w:lineRule="exact"/>
        <w:ind w:firstLineChars="200" w:firstLine="562"/>
        <w:rPr>
          <w:rFonts w:eastAsia="仿宋"/>
          <w:b/>
          <w:bCs/>
          <w:sz w:val="28"/>
          <w:szCs w:val="28"/>
          <w:lang w:val="zh-CN"/>
        </w:rPr>
      </w:pPr>
      <w:r>
        <w:rPr>
          <w:rFonts w:eastAsia="仿宋"/>
          <w:b/>
          <w:bCs/>
          <w:sz w:val="28"/>
          <w:szCs w:val="28"/>
          <w:lang w:val="zh-CN"/>
        </w:rPr>
        <w:t>2</w:t>
      </w:r>
      <w:r>
        <w:rPr>
          <w:rFonts w:eastAsia="仿宋" w:hint="eastAsia"/>
          <w:b/>
          <w:bCs/>
          <w:sz w:val="28"/>
          <w:szCs w:val="28"/>
          <w:lang w:val="zh-CN"/>
        </w:rPr>
        <w:t>．优化升级阶段（</w:t>
      </w:r>
      <w:r>
        <w:rPr>
          <w:rFonts w:eastAsia="仿宋"/>
          <w:b/>
          <w:bCs/>
          <w:sz w:val="28"/>
          <w:szCs w:val="28"/>
          <w:lang w:val="zh-CN"/>
        </w:rPr>
        <w:t>2023-2025</w:t>
      </w:r>
      <w:r>
        <w:rPr>
          <w:rFonts w:eastAsia="仿宋" w:hint="eastAsia"/>
          <w:b/>
          <w:bCs/>
          <w:sz w:val="28"/>
          <w:szCs w:val="28"/>
          <w:lang w:val="zh-CN"/>
        </w:rPr>
        <w:t>年）</w:t>
      </w:r>
      <w:r>
        <w:rPr>
          <w:rFonts w:eastAsia="仿宋" w:hint="eastAsia"/>
          <w:bCs/>
          <w:sz w:val="28"/>
          <w:szCs w:val="28"/>
          <w:lang w:val="zh-CN"/>
        </w:rPr>
        <w:t>。</w:t>
      </w:r>
      <w:r>
        <w:rPr>
          <w:rFonts w:eastAsia="仿宋" w:hint="eastAsia"/>
          <w:b/>
          <w:bCs/>
          <w:sz w:val="28"/>
          <w:szCs w:val="28"/>
          <w:lang w:val="zh-CN"/>
        </w:rPr>
        <w:t>重点是进一步提升临港在上海通信网络中的地位，光纤到房间、光纤到机器、光纤到桌面的全光网络逐渐普及，万兆到家庭开始试点应用，</w:t>
      </w:r>
      <w:r>
        <w:rPr>
          <w:rFonts w:eastAsia="仿宋"/>
          <w:b/>
          <w:bCs/>
          <w:sz w:val="28"/>
          <w:szCs w:val="28"/>
          <w:lang w:val="zh-CN"/>
        </w:rPr>
        <w:t>5G</w:t>
      </w:r>
      <w:r>
        <w:rPr>
          <w:rFonts w:eastAsia="仿宋" w:hint="eastAsia"/>
          <w:b/>
          <w:bCs/>
          <w:sz w:val="28"/>
          <w:szCs w:val="28"/>
          <w:lang w:val="zh-CN"/>
        </w:rPr>
        <w:t>网络提升室分系统建设规模，优化室内外网络覆盖广度和深度，面向产业互联网的网络功能开始全面应用。</w:t>
      </w:r>
      <w:r>
        <w:rPr>
          <w:rFonts w:eastAsia="仿宋"/>
          <w:b/>
          <w:bCs/>
          <w:sz w:val="28"/>
          <w:szCs w:val="28"/>
          <w:lang w:val="zh-CN"/>
        </w:rPr>
        <w:t>5G</w:t>
      </w:r>
      <w:r>
        <w:rPr>
          <w:rFonts w:eastAsia="仿宋" w:hint="eastAsia"/>
          <w:b/>
          <w:bCs/>
          <w:sz w:val="28"/>
          <w:szCs w:val="28"/>
          <w:lang w:val="zh-CN"/>
        </w:rPr>
        <w:t>与新一代信息通信技术集成创新的通信基础设施体系全面建成。</w:t>
      </w:r>
    </w:p>
    <w:p w14:paraId="08BAC390" w14:textId="77777777" w:rsidR="00644FDD" w:rsidRDefault="00644FDD" w:rsidP="00644FDD">
      <w:pPr>
        <w:spacing w:line="580" w:lineRule="exact"/>
        <w:ind w:firstLineChars="200" w:firstLine="562"/>
        <w:rPr>
          <w:rFonts w:eastAsia="仿宋"/>
          <w:b/>
          <w:bCs/>
          <w:sz w:val="28"/>
          <w:szCs w:val="28"/>
          <w:lang w:val="zh-CN"/>
        </w:rPr>
      </w:pPr>
      <w:r>
        <w:rPr>
          <w:rFonts w:eastAsia="仿宋" w:hint="eastAsia"/>
          <w:b/>
          <w:bCs/>
          <w:sz w:val="28"/>
          <w:szCs w:val="28"/>
          <w:lang w:val="zh-CN"/>
        </w:rPr>
        <w:t>（</w:t>
      </w:r>
      <w:r>
        <w:rPr>
          <w:rFonts w:eastAsia="仿宋"/>
          <w:b/>
          <w:bCs/>
          <w:sz w:val="28"/>
          <w:szCs w:val="28"/>
          <w:lang w:val="zh-CN"/>
        </w:rPr>
        <w:t>1</w:t>
      </w:r>
      <w:r>
        <w:rPr>
          <w:rFonts w:eastAsia="仿宋" w:hint="eastAsia"/>
          <w:b/>
          <w:bCs/>
          <w:sz w:val="28"/>
          <w:szCs w:val="28"/>
          <w:lang w:val="zh-CN"/>
        </w:rPr>
        <w:t>）基础网络设施</w:t>
      </w:r>
    </w:p>
    <w:p w14:paraId="7FED15DE" w14:textId="77777777" w:rsidR="00644FDD" w:rsidRDefault="00644FDD" w:rsidP="00644FDD">
      <w:pPr>
        <w:spacing w:line="580" w:lineRule="exact"/>
        <w:ind w:firstLineChars="200" w:firstLine="560"/>
        <w:rPr>
          <w:rFonts w:eastAsia="仿宋"/>
          <w:bCs/>
          <w:sz w:val="28"/>
          <w:szCs w:val="28"/>
        </w:rPr>
      </w:pPr>
      <w:r>
        <w:rPr>
          <w:rFonts w:eastAsia="仿宋"/>
          <w:bCs/>
          <w:sz w:val="28"/>
          <w:szCs w:val="28"/>
        </w:rPr>
        <w:t>——</w:t>
      </w:r>
      <w:r>
        <w:rPr>
          <w:rFonts w:eastAsia="仿宋" w:hint="eastAsia"/>
          <w:bCs/>
          <w:sz w:val="28"/>
          <w:szCs w:val="28"/>
        </w:rPr>
        <w:t>光纤宽带网络。光纤宽带网络持续演进升级，光纤到房间、光纤到机器、光纤到桌面的全光网络推广普及。千兆宽带业务普及应用，万兆到家庭网络开始试点建设。前沿产业功能区和高端服务功能区的企业以及大学校园百</w:t>
      </w:r>
      <w:r>
        <w:rPr>
          <w:rFonts w:eastAsia="仿宋"/>
          <w:bCs/>
          <w:sz w:val="28"/>
          <w:szCs w:val="28"/>
        </w:rPr>
        <w:t>G</w:t>
      </w:r>
      <w:r>
        <w:rPr>
          <w:rFonts w:eastAsia="仿宋" w:hint="eastAsia"/>
          <w:bCs/>
          <w:sz w:val="28"/>
          <w:szCs w:val="28"/>
        </w:rPr>
        <w:t>专线开始普及。千兆以上宽带用户占比达到</w:t>
      </w:r>
      <w:r>
        <w:rPr>
          <w:rFonts w:eastAsia="仿宋"/>
          <w:bCs/>
          <w:sz w:val="28"/>
          <w:szCs w:val="28"/>
        </w:rPr>
        <w:t>60%</w:t>
      </w:r>
      <w:r>
        <w:rPr>
          <w:rFonts w:eastAsia="仿宋" w:hint="eastAsia"/>
          <w:bCs/>
          <w:sz w:val="28"/>
          <w:szCs w:val="28"/>
        </w:rPr>
        <w:t>，万兆到家庭端口占比达到</w:t>
      </w:r>
      <w:r>
        <w:rPr>
          <w:rFonts w:eastAsia="仿宋"/>
          <w:bCs/>
          <w:sz w:val="28"/>
          <w:szCs w:val="28"/>
        </w:rPr>
        <w:t>10%</w:t>
      </w:r>
      <w:r>
        <w:rPr>
          <w:rFonts w:eastAsia="仿宋" w:hint="eastAsia"/>
          <w:bCs/>
          <w:sz w:val="28"/>
          <w:szCs w:val="28"/>
        </w:rPr>
        <w:t>，固定宽带下载速率接近</w:t>
      </w:r>
      <w:r>
        <w:rPr>
          <w:rFonts w:eastAsia="仿宋"/>
          <w:bCs/>
          <w:sz w:val="28"/>
          <w:szCs w:val="28"/>
        </w:rPr>
        <w:t>200 Mbit/s</w:t>
      </w:r>
      <w:r>
        <w:rPr>
          <w:rFonts w:eastAsia="仿宋" w:hint="eastAsia"/>
          <w:bCs/>
          <w:sz w:val="28"/>
          <w:szCs w:val="28"/>
        </w:rPr>
        <w:t>。</w:t>
      </w:r>
    </w:p>
    <w:p w14:paraId="456CEC72" w14:textId="77777777" w:rsidR="00644FDD" w:rsidRDefault="00644FDD" w:rsidP="00644FDD">
      <w:pPr>
        <w:spacing w:line="580" w:lineRule="exact"/>
        <w:ind w:firstLineChars="200" w:firstLine="560"/>
        <w:rPr>
          <w:rFonts w:eastAsia="仿宋"/>
          <w:bCs/>
          <w:sz w:val="28"/>
          <w:szCs w:val="28"/>
        </w:rPr>
      </w:pPr>
      <w:r>
        <w:rPr>
          <w:rFonts w:eastAsia="仿宋"/>
          <w:bCs/>
          <w:sz w:val="28"/>
          <w:szCs w:val="28"/>
        </w:rPr>
        <w:lastRenderedPageBreak/>
        <w:t>——</w:t>
      </w:r>
      <w:r>
        <w:rPr>
          <w:rFonts w:eastAsia="仿宋" w:hint="eastAsia"/>
          <w:bCs/>
          <w:sz w:val="28"/>
          <w:szCs w:val="28"/>
        </w:rPr>
        <w:t>移动通信网络。</w:t>
      </w:r>
      <w:r>
        <w:rPr>
          <w:rFonts w:eastAsia="仿宋"/>
          <w:bCs/>
          <w:sz w:val="28"/>
          <w:szCs w:val="28"/>
        </w:rPr>
        <w:t>5G</w:t>
      </w:r>
      <w:r>
        <w:rPr>
          <w:rFonts w:eastAsia="仿宋" w:hint="eastAsia"/>
          <w:bCs/>
          <w:sz w:val="28"/>
          <w:szCs w:val="28"/>
        </w:rPr>
        <w:t>网络实现全域连续覆盖，室外吸热补忙和室内深度覆盖水平持续优化，宏微协同、高低搭配、室内外结合的</w:t>
      </w:r>
      <w:r>
        <w:rPr>
          <w:rFonts w:eastAsia="仿宋"/>
          <w:bCs/>
          <w:sz w:val="28"/>
          <w:szCs w:val="28"/>
        </w:rPr>
        <w:t>5G</w:t>
      </w:r>
      <w:r>
        <w:rPr>
          <w:rFonts w:eastAsia="仿宋" w:hint="eastAsia"/>
          <w:bCs/>
          <w:sz w:val="28"/>
          <w:szCs w:val="28"/>
        </w:rPr>
        <w:t>无线网分层立体覆盖网络全面建成。面向工业互联网应用逐步从</w:t>
      </w:r>
      <w:r>
        <w:rPr>
          <w:rFonts w:eastAsia="仿宋"/>
          <w:bCs/>
          <w:sz w:val="28"/>
          <w:szCs w:val="28"/>
        </w:rPr>
        <w:t>eMBB</w:t>
      </w:r>
      <w:r>
        <w:rPr>
          <w:rFonts w:eastAsia="仿宋" w:hint="eastAsia"/>
          <w:bCs/>
          <w:sz w:val="28"/>
          <w:szCs w:val="28"/>
        </w:rPr>
        <w:t>向</w:t>
      </w:r>
      <w:r>
        <w:rPr>
          <w:rFonts w:eastAsia="仿宋"/>
          <w:bCs/>
          <w:sz w:val="28"/>
          <w:szCs w:val="28"/>
        </w:rPr>
        <w:t>mMTC</w:t>
      </w:r>
      <w:r>
        <w:rPr>
          <w:rFonts w:eastAsia="仿宋" w:hint="eastAsia"/>
          <w:bCs/>
          <w:sz w:val="28"/>
          <w:szCs w:val="28"/>
        </w:rPr>
        <w:t>和</w:t>
      </w:r>
      <w:r>
        <w:rPr>
          <w:rFonts w:eastAsia="仿宋"/>
          <w:bCs/>
          <w:sz w:val="28"/>
          <w:szCs w:val="28"/>
        </w:rPr>
        <w:t>uRLLC</w:t>
      </w:r>
      <w:r>
        <w:rPr>
          <w:rFonts w:eastAsia="仿宋" w:hint="eastAsia"/>
          <w:bCs/>
          <w:sz w:val="28"/>
          <w:szCs w:val="28"/>
        </w:rPr>
        <w:t>延伸，</w:t>
      </w:r>
      <w:r>
        <w:rPr>
          <w:rFonts w:eastAsia="仿宋"/>
          <w:bCs/>
          <w:sz w:val="28"/>
          <w:szCs w:val="28"/>
        </w:rPr>
        <w:t>5G+</w:t>
      </w:r>
      <w:r>
        <w:rPr>
          <w:rFonts w:eastAsia="仿宋" w:hint="eastAsia"/>
          <w:bCs/>
          <w:sz w:val="28"/>
          <w:szCs w:val="28"/>
        </w:rPr>
        <w:t>工业互联网内网建设全面普及，</w:t>
      </w:r>
      <w:r>
        <w:rPr>
          <w:rFonts w:eastAsia="仿宋"/>
          <w:bCs/>
          <w:sz w:val="28"/>
          <w:szCs w:val="28"/>
        </w:rPr>
        <w:t>5G</w:t>
      </w:r>
      <w:r>
        <w:rPr>
          <w:rFonts w:eastAsia="仿宋" w:hint="eastAsia"/>
          <w:bCs/>
          <w:sz w:val="28"/>
          <w:szCs w:val="28"/>
        </w:rPr>
        <w:t>切片网络在产业互联网中开始推广应用。</w:t>
      </w:r>
      <w:r>
        <w:rPr>
          <w:rFonts w:eastAsia="仿宋" w:hint="eastAsia"/>
          <w:bCs/>
          <w:sz w:val="28"/>
          <w:szCs w:val="28"/>
          <w:lang w:val="zh-CN"/>
        </w:rPr>
        <w:t>热点地区用户下行平均速率达到</w:t>
      </w:r>
      <w:r>
        <w:rPr>
          <w:rFonts w:eastAsia="仿宋"/>
          <w:bCs/>
          <w:sz w:val="28"/>
          <w:szCs w:val="28"/>
          <w:lang w:val="zh-CN"/>
        </w:rPr>
        <w:t>200Mbit/s</w:t>
      </w:r>
      <w:r>
        <w:rPr>
          <w:rFonts w:eastAsia="仿宋" w:hint="eastAsia"/>
          <w:bCs/>
          <w:sz w:val="28"/>
          <w:szCs w:val="28"/>
          <w:lang w:val="zh-CN"/>
        </w:rPr>
        <w:t>以上。</w:t>
      </w:r>
    </w:p>
    <w:p w14:paraId="7EB7A28F"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骨干通信网络。临港与上海其他区域及周边省份网络联通能力明显增强，争取在创新服务协同区、高端服务功能区建设直达上海国际业务出入口局的国际互联网数据专用通道，满足临港新片区企业高级别跨境通信需求。</w:t>
      </w:r>
    </w:p>
    <w:p w14:paraId="65E43D49" w14:textId="77777777" w:rsidR="00644FDD" w:rsidRDefault="00644FDD" w:rsidP="00644FDD">
      <w:pPr>
        <w:spacing w:line="580" w:lineRule="exact"/>
        <w:ind w:firstLineChars="200" w:firstLine="562"/>
        <w:rPr>
          <w:rFonts w:eastAsia="仿宋"/>
          <w:b/>
          <w:bCs/>
          <w:sz w:val="28"/>
          <w:szCs w:val="28"/>
          <w:lang w:val="zh-CN"/>
        </w:rPr>
      </w:pPr>
      <w:r>
        <w:rPr>
          <w:rFonts w:eastAsia="仿宋" w:hint="eastAsia"/>
          <w:b/>
          <w:bCs/>
          <w:sz w:val="28"/>
          <w:szCs w:val="28"/>
          <w:lang w:val="zh-CN"/>
        </w:rPr>
        <w:t>（</w:t>
      </w:r>
      <w:r>
        <w:rPr>
          <w:rFonts w:eastAsia="仿宋"/>
          <w:b/>
          <w:bCs/>
          <w:sz w:val="28"/>
          <w:szCs w:val="28"/>
          <w:lang w:val="zh-CN"/>
        </w:rPr>
        <w:t>2</w:t>
      </w:r>
      <w:r>
        <w:rPr>
          <w:rFonts w:eastAsia="仿宋" w:hint="eastAsia"/>
          <w:b/>
          <w:bCs/>
          <w:sz w:val="28"/>
          <w:szCs w:val="28"/>
          <w:lang w:val="zh-CN"/>
        </w:rPr>
        <w:t>）通用能力设施</w:t>
      </w:r>
    </w:p>
    <w:p w14:paraId="001004BF"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rPr>
        <w:t>互联网</w:t>
      </w:r>
      <w:r>
        <w:rPr>
          <w:rFonts w:eastAsia="仿宋" w:hint="eastAsia"/>
          <w:bCs/>
          <w:sz w:val="28"/>
          <w:szCs w:val="28"/>
          <w:lang w:val="zh-CN"/>
        </w:rPr>
        <w:t>云</w:t>
      </w:r>
      <w:r>
        <w:rPr>
          <w:rFonts w:eastAsia="仿宋" w:hint="eastAsia"/>
          <w:bCs/>
          <w:sz w:val="28"/>
          <w:szCs w:val="28"/>
        </w:rPr>
        <w:t>计算</w:t>
      </w:r>
      <w:r>
        <w:rPr>
          <w:rFonts w:eastAsia="仿宋" w:hint="eastAsia"/>
          <w:bCs/>
          <w:sz w:val="28"/>
          <w:szCs w:val="28"/>
          <w:lang w:val="zh-CN"/>
        </w:rPr>
        <w:t>数据中心。云边协同的云数据中心更加完善，</w:t>
      </w:r>
      <w:r>
        <w:rPr>
          <w:rFonts w:eastAsia="仿宋" w:hint="eastAsia"/>
          <w:bCs/>
          <w:sz w:val="28"/>
          <w:szCs w:val="28"/>
        </w:rPr>
        <w:t>互联网</w:t>
      </w:r>
      <w:r>
        <w:rPr>
          <w:rFonts w:eastAsia="仿宋" w:hint="eastAsia"/>
          <w:bCs/>
          <w:sz w:val="28"/>
          <w:szCs w:val="28"/>
          <w:lang w:val="zh-CN"/>
        </w:rPr>
        <w:t>云</w:t>
      </w:r>
      <w:r>
        <w:rPr>
          <w:rFonts w:eastAsia="仿宋" w:hint="eastAsia"/>
          <w:bCs/>
          <w:sz w:val="28"/>
          <w:szCs w:val="28"/>
        </w:rPr>
        <w:t>计算</w:t>
      </w:r>
      <w:r>
        <w:rPr>
          <w:rFonts w:eastAsia="仿宋" w:hint="eastAsia"/>
          <w:bCs/>
          <w:sz w:val="28"/>
          <w:szCs w:val="28"/>
          <w:lang w:val="zh-CN"/>
        </w:rPr>
        <w:t>数据中心在满足临港本地需求的基础上，逐步具备一定辐射周边能力，部分满足上海其他地区以及周边省份相近产业的互联网数据中心需求。探索试点离岸数据中心，为建设具有较强国际市场影响力和竞争力的特殊经济功能区提供有力支撑。</w:t>
      </w:r>
      <w:r>
        <w:rPr>
          <w:rFonts w:eastAsia="仿宋" w:hint="eastAsia"/>
          <w:bCs/>
          <w:sz w:val="28"/>
          <w:szCs w:val="28"/>
        </w:rPr>
        <w:t>到</w:t>
      </w:r>
      <w:r>
        <w:rPr>
          <w:rFonts w:eastAsia="仿宋" w:hint="eastAsia"/>
          <w:bCs/>
          <w:sz w:val="28"/>
          <w:szCs w:val="28"/>
        </w:rPr>
        <w:t>2025</w:t>
      </w:r>
      <w:r>
        <w:rPr>
          <w:rFonts w:eastAsia="仿宋" w:hint="eastAsia"/>
          <w:bCs/>
          <w:sz w:val="28"/>
          <w:szCs w:val="28"/>
        </w:rPr>
        <w:t>年期末，互联网</w:t>
      </w:r>
      <w:r>
        <w:rPr>
          <w:rFonts w:eastAsia="仿宋" w:hint="eastAsia"/>
          <w:bCs/>
          <w:sz w:val="28"/>
          <w:szCs w:val="28"/>
          <w:lang w:val="zh-CN"/>
        </w:rPr>
        <w:t>云</w:t>
      </w:r>
      <w:r>
        <w:rPr>
          <w:rFonts w:eastAsia="仿宋" w:hint="eastAsia"/>
          <w:bCs/>
          <w:sz w:val="28"/>
          <w:szCs w:val="28"/>
        </w:rPr>
        <w:t>计算</w:t>
      </w:r>
      <w:r>
        <w:rPr>
          <w:rFonts w:eastAsia="仿宋" w:hint="eastAsia"/>
          <w:bCs/>
          <w:sz w:val="28"/>
          <w:szCs w:val="28"/>
          <w:lang w:val="zh-CN"/>
        </w:rPr>
        <w:t>数据中心机架</w:t>
      </w:r>
      <w:r>
        <w:rPr>
          <w:rFonts w:eastAsia="仿宋" w:hint="eastAsia"/>
          <w:bCs/>
          <w:sz w:val="28"/>
          <w:szCs w:val="28"/>
        </w:rPr>
        <w:t>规模达</w:t>
      </w:r>
      <w:r>
        <w:rPr>
          <w:rFonts w:eastAsia="仿宋"/>
          <w:bCs/>
          <w:sz w:val="28"/>
          <w:szCs w:val="28"/>
          <w:lang w:val="zh-CN"/>
        </w:rPr>
        <w:t>9</w:t>
      </w:r>
      <w:r>
        <w:rPr>
          <w:rFonts w:eastAsia="仿宋" w:hint="eastAsia"/>
          <w:bCs/>
          <w:sz w:val="28"/>
          <w:szCs w:val="28"/>
          <w:lang w:val="zh-CN"/>
        </w:rPr>
        <w:t>万架，边缘</w:t>
      </w:r>
      <w:r>
        <w:rPr>
          <w:rFonts w:eastAsia="仿宋" w:hint="eastAsia"/>
          <w:bCs/>
          <w:sz w:val="28"/>
          <w:szCs w:val="28"/>
        </w:rPr>
        <w:t>计算机房规模达</w:t>
      </w:r>
      <w:r>
        <w:rPr>
          <w:rFonts w:eastAsia="仿宋" w:hint="eastAsia"/>
          <w:bCs/>
          <w:sz w:val="28"/>
          <w:szCs w:val="28"/>
        </w:rPr>
        <w:t>7</w:t>
      </w:r>
      <w:r>
        <w:rPr>
          <w:rFonts w:eastAsia="仿宋" w:hint="eastAsia"/>
          <w:bCs/>
          <w:sz w:val="28"/>
          <w:szCs w:val="28"/>
          <w:lang w:val="zh-CN"/>
        </w:rPr>
        <w:t>个。</w:t>
      </w:r>
    </w:p>
    <w:p w14:paraId="0192C418"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物联网设施。建设</w:t>
      </w:r>
      <w:r>
        <w:rPr>
          <w:rFonts w:eastAsia="仿宋"/>
          <w:bCs/>
          <w:sz w:val="28"/>
          <w:szCs w:val="28"/>
          <w:lang w:val="zh-CN"/>
        </w:rPr>
        <w:t>NB-IOT</w:t>
      </w:r>
      <w:r>
        <w:rPr>
          <w:rFonts w:eastAsia="仿宋" w:hint="eastAsia"/>
          <w:bCs/>
          <w:sz w:val="28"/>
          <w:szCs w:val="28"/>
          <w:lang w:val="zh-CN"/>
        </w:rPr>
        <w:t>和</w:t>
      </w:r>
      <w:r>
        <w:rPr>
          <w:rFonts w:eastAsia="仿宋"/>
          <w:bCs/>
          <w:sz w:val="28"/>
          <w:szCs w:val="28"/>
          <w:lang w:val="zh-CN"/>
        </w:rPr>
        <w:t>EMTC</w:t>
      </w:r>
      <w:r>
        <w:rPr>
          <w:rFonts w:eastAsia="仿宋" w:hint="eastAsia"/>
          <w:bCs/>
          <w:sz w:val="28"/>
          <w:szCs w:val="28"/>
          <w:lang w:val="zh-CN"/>
        </w:rPr>
        <w:t>协同发展的连接网络，进一步完善感知设施部署，建设全域覆盖的智能感知网络，全面构建数字孪生城市底座。物联网终端连接总数不少于</w:t>
      </w:r>
      <w:r>
        <w:rPr>
          <w:rFonts w:eastAsia="仿宋"/>
          <w:bCs/>
          <w:sz w:val="28"/>
          <w:szCs w:val="28"/>
          <w:lang w:val="zh-CN"/>
        </w:rPr>
        <w:t>10</w:t>
      </w:r>
      <w:r>
        <w:rPr>
          <w:rFonts w:eastAsia="仿宋" w:hint="eastAsia"/>
          <w:bCs/>
          <w:sz w:val="28"/>
          <w:szCs w:val="28"/>
          <w:lang w:val="zh-CN"/>
        </w:rPr>
        <w:t>万个，建设综合杆不少于</w:t>
      </w:r>
      <w:r>
        <w:rPr>
          <w:rFonts w:eastAsia="仿宋"/>
          <w:bCs/>
          <w:sz w:val="28"/>
          <w:szCs w:val="28"/>
          <w:lang w:val="zh-CN"/>
        </w:rPr>
        <w:t>1.5</w:t>
      </w:r>
      <w:r>
        <w:rPr>
          <w:rFonts w:eastAsia="仿宋" w:hint="eastAsia"/>
          <w:bCs/>
          <w:sz w:val="28"/>
          <w:szCs w:val="28"/>
          <w:lang w:val="zh-CN"/>
        </w:rPr>
        <w:t>万个。</w:t>
      </w:r>
    </w:p>
    <w:p w14:paraId="767982BE" w14:textId="77777777" w:rsidR="00644FDD" w:rsidRDefault="00644FDD" w:rsidP="00644FDD">
      <w:pPr>
        <w:spacing w:line="580" w:lineRule="exact"/>
        <w:ind w:firstLineChars="200" w:firstLine="560"/>
        <w:rPr>
          <w:rFonts w:eastAsia="仿宋"/>
          <w:bCs/>
          <w:sz w:val="28"/>
          <w:szCs w:val="28"/>
          <w:lang w:val="zh-CN"/>
        </w:rPr>
      </w:pPr>
      <w:r>
        <w:rPr>
          <w:rFonts w:eastAsia="仿宋"/>
          <w:bCs/>
          <w:sz w:val="28"/>
          <w:szCs w:val="28"/>
          <w:lang w:val="zh-CN"/>
        </w:rPr>
        <w:t>——</w:t>
      </w:r>
      <w:r>
        <w:rPr>
          <w:rFonts w:eastAsia="仿宋" w:hint="eastAsia"/>
          <w:bCs/>
          <w:sz w:val="28"/>
          <w:szCs w:val="28"/>
          <w:lang w:val="zh-CN"/>
        </w:rPr>
        <w:t>工业互联网。</w:t>
      </w:r>
      <w:r>
        <w:rPr>
          <w:rFonts w:eastAsia="仿宋"/>
          <w:bCs/>
          <w:sz w:val="28"/>
          <w:szCs w:val="28"/>
          <w:lang w:val="zh-CN"/>
        </w:rPr>
        <w:t>5G</w:t>
      </w:r>
      <w:r>
        <w:rPr>
          <w:rFonts w:eastAsia="仿宋" w:hint="eastAsia"/>
          <w:bCs/>
          <w:sz w:val="28"/>
          <w:szCs w:val="28"/>
          <w:lang w:val="zh-CN"/>
        </w:rPr>
        <w:t>在工业企业内网中的渗透率大幅提升，逐步由无线连接功能向边缘计算、网络切片、时间敏感网络等专网功能演进，</w:t>
      </w:r>
      <w:r>
        <w:rPr>
          <w:rFonts w:eastAsia="仿宋"/>
          <w:bCs/>
          <w:sz w:val="28"/>
          <w:szCs w:val="28"/>
          <w:lang w:val="zh-CN"/>
        </w:rPr>
        <w:t>5G+</w:t>
      </w:r>
      <w:r>
        <w:rPr>
          <w:rFonts w:eastAsia="仿宋" w:hint="eastAsia"/>
          <w:bCs/>
          <w:sz w:val="28"/>
          <w:szCs w:val="28"/>
          <w:lang w:val="zh-CN"/>
        </w:rPr>
        <w:t>工业互联网内网应用开始普及。</w:t>
      </w:r>
    </w:p>
    <w:p w14:paraId="2E999918" w14:textId="77777777" w:rsidR="00644FDD" w:rsidRDefault="00644FDD" w:rsidP="00644FDD">
      <w:pPr>
        <w:spacing w:afterLines="50" w:after="156" w:line="580" w:lineRule="exact"/>
        <w:ind w:firstLineChars="200" w:firstLine="560"/>
        <w:rPr>
          <w:rFonts w:eastAsia="仿宋"/>
          <w:bCs/>
          <w:sz w:val="28"/>
          <w:szCs w:val="28"/>
          <w:lang w:val="zh-CN"/>
        </w:rPr>
      </w:pPr>
      <w:r>
        <w:rPr>
          <w:rFonts w:eastAsia="仿宋"/>
          <w:bCs/>
          <w:sz w:val="28"/>
          <w:szCs w:val="28"/>
          <w:lang w:val="zh-CN"/>
        </w:rPr>
        <w:lastRenderedPageBreak/>
        <w:t>——</w:t>
      </w:r>
      <w:r>
        <w:rPr>
          <w:rFonts w:eastAsia="仿宋" w:hint="eastAsia"/>
          <w:bCs/>
          <w:sz w:val="28"/>
          <w:szCs w:val="28"/>
          <w:lang w:val="zh-CN"/>
        </w:rPr>
        <w:t>车联网。进一步完善道路网络覆盖和车路协同设施部署，积极推进全区智慧交通建设，覆盖临港重点道路和路段，并全面放开智能网联汽车道路测试。</w:t>
      </w:r>
    </w:p>
    <w:p w14:paraId="5593035C" w14:textId="77777777" w:rsidR="00644FDD" w:rsidRDefault="00644FDD" w:rsidP="00644FDD">
      <w:pPr>
        <w:spacing w:line="580" w:lineRule="exact"/>
        <w:jc w:val="center"/>
        <w:rPr>
          <w:rFonts w:eastAsia="仿宋"/>
          <w:sz w:val="28"/>
          <w:szCs w:val="28"/>
        </w:rPr>
      </w:pPr>
      <w:r>
        <w:rPr>
          <w:rFonts w:eastAsia="仿宋" w:hint="eastAsia"/>
          <w:sz w:val="28"/>
          <w:szCs w:val="28"/>
        </w:rPr>
        <w:t>表</w:t>
      </w:r>
      <w:r>
        <w:rPr>
          <w:rFonts w:eastAsia="仿宋"/>
          <w:sz w:val="28"/>
          <w:szCs w:val="28"/>
        </w:rPr>
        <w:t xml:space="preserve">4-1 </w:t>
      </w:r>
      <w:r>
        <w:rPr>
          <w:rFonts w:eastAsia="仿宋" w:hint="eastAsia"/>
          <w:sz w:val="28"/>
          <w:szCs w:val="28"/>
        </w:rPr>
        <w:t>规划期内临港新片区通信基础设施各指标发展目标</w:t>
      </w:r>
    </w:p>
    <w:tbl>
      <w:tblPr>
        <w:tblW w:w="498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695"/>
        <w:gridCol w:w="3527"/>
        <w:gridCol w:w="985"/>
        <w:gridCol w:w="1013"/>
        <w:gridCol w:w="1013"/>
        <w:gridCol w:w="1028"/>
      </w:tblGrid>
      <w:tr w:rsidR="00644FDD" w14:paraId="01671972"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03F4D1DE"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序号</w:t>
            </w:r>
          </w:p>
        </w:tc>
        <w:tc>
          <w:tcPr>
            <w:tcW w:w="2135" w:type="pct"/>
            <w:tcBorders>
              <w:top w:val="single" w:sz="8" w:space="0" w:color="auto"/>
              <w:left w:val="single" w:sz="8" w:space="0" w:color="auto"/>
              <w:bottom w:val="single" w:sz="8" w:space="0" w:color="auto"/>
              <w:right w:val="single" w:sz="8" w:space="0" w:color="auto"/>
            </w:tcBorders>
            <w:vAlign w:val="center"/>
          </w:tcPr>
          <w:p w14:paraId="6223E546"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指标名称</w:t>
            </w:r>
          </w:p>
        </w:tc>
        <w:tc>
          <w:tcPr>
            <w:tcW w:w="596" w:type="pct"/>
            <w:tcBorders>
              <w:top w:val="single" w:sz="8" w:space="0" w:color="auto"/>
              <w:left w:val="single" w:sz="8" w:space="0" w:color="auto"/>
              <w:bottom w:val="single" w:sz="8" w:space="0" w:color="auto"/>
              <w:right w:val="single" w:sz="8" w:space="0" w:color="auto"/>
            </w:tcBorders>
            <w:vAlign w:val="center"/>
          </w:tcPr>
          <w:p w14:paraId="161F8E0B"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单位</w:t>
            </w:r>
          </w:p>
        </w:tc>
        <w:tc>
          <w:tcPr>
            <w:tcW w:w="613" w:type="pct"/>
            <w:tcBorders>
              <w:top w:val="single" w:sz="8" w:space="0" w:color="auto"/>
              <w:left w:val="single" w:sz="8" w:space="0" w:color="auto"/>
              <w:bottom w:val="single" w:sz="8" w:space="0" w:color="auto"/>
              <w:right w:val="single" w:sz="8" w:space="0" w:color="auto"/>
            </w:tcBorders>
            <w:vAlign w:val="center"/>
          </w:tcPr>
          <w:p w14:paraId="5398E6C7"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2019</w:t>
            </w:r>
            <w:r>
              <w:rPr>
                <w:rFonts w:eastAsia="仿宋" w:hint="eastAsia"/>
                <w:b/>
                <w:bCs/>
                <w:color w:val="000000"/>
                <w:kern w:val="0"/>
                <w:sz w:val="22"/>
              </w:rPr>
              <w:t>年</w:t>
            </w:r>
          </w:p>
        </w:tc>
        <w:tc>
          <w:tcPr>
            <w:tcW w:w="613" w:type="pct"/>
            <w:tcBorders>
              <w:top w:val="single" w:sz="8" w:space="0" w:color="auto"/>
              <w:left w:val="single" w:sz="8" w:space="0" w:color="auto"/>
              <w:bottom w:val="single" w:sz="8" w:space="0" w:color="auto"/>
              <w:right w:val="single" w:sz="8" w:space="0" w:color="auto"/>
            </w:tcBorders>
            <w:vAlign w:val="center"/>
          </w:tcPr>
          <w:p w14:paraId="2BDA55A2"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2022</w:t>
            </w:r>
            <w:r>
              <w:rPr>
                <w:rFonts w:eastAsia="仿宋" w:hint="eastAsia"/>
                <w:b/>
                <w:bCs/>
                <w:color w:val="000000"/>
                <w:kern w:val="0"/>
                <w:sz w:val="22"/>
              </w:rPr>
              <w:t>年</w:t>
            </w:r>
          </w:p>
        </w:tc>
        <w:tc>
          <w:tcPr>
            <w:tcW w:w="619" w:type="pct"/>
            <w:tcBorders>
              <w:top w:val="single" w:sz="8" w:space="0" w:color="auto"/>
              <w:left w:val="single" w:sz="8" w:space="0" w:color="auto"/>
              <w:bottom w:val="single" w:sz="8" w:space="0" w:color="auto"/>
              <w:right w:val="single" w:sz="8" w:space="0" w:color="auto"/>
            </w:tcBorders>
            <w:vAlign w:val="center"/>
          </w:tcPr>
          <w:p w14:paraId="7213EC8F"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2025</w:t>
            </w:r>
            <w:r>
              <w:rPr>
                <w:rFonts w:eastAsia="仿宋" w:hint="eastAsia"/>
                <w:b/>
                <w:bCs/>
                <w:color w:val="000000"/>
                <w:kern w:val="0"/>
                <w:sz w:val="22"/>
              </w:rPr>
              <w:t>年</w:t>
            </w:r>
          </w:p>
        </w:tc>
      </w:tr>
      <w:tr w:rsidR="00644FDD" w14:paraId="40B632E1" w14:textId="77777777" w:rsidTr="004739C8">
        <w:trPr>
          <w:trHeight w:val="182"/>
        </w:trPr>
        <w:tc>
          <w:tcPr>
            <w:tcW w:w="5000" w:type="pct"/>
            <w:gridSpan w:val="6"/>
            <w:tcBorders>
              <w:top w:val="single" w:sz="8" w:space="0" w:color="auto"/>
              <w:left w:val="single" w:sz="8" w:space="0" w:color="auto"/>
              <w:bottom w:val="single" w:sz="8" w:space="0" w:color="auto"/>
              <w:right w:val="single" w:sz="8" w:space="0" w:color="auto"/>
            </w:tcBorders>
            <w:vAlign w:val="center"/>
          </w:tcPr>
          <w:p w14:paraId="6B47E8AD" w14:textId="77777777" w:rsidR="00644FDD" w:rsidRDefault="00644FDD" w:rsidP="004739C8">
            <w:pPr>
              <w:widowControl/>
              <w:jc w:val="left"/>
              <w:rPr>
                <w:rFonts w:eastAsia="仿宋"/>
                <w:b/>
                <w:color w:val="000000"/>
                <w:kern w:val="0"/>
                <w:sz w:val="22"/>
              </w:rPr>
            </w:pPr>
            <w:r>
              <w:rPr>
                <w:rFonts w:eastAsia="仿宋" w:hint="eastAsia"/>
                <w:b/>
                <w:color w:val="000000"/>
                <w:kern w:val="0"/>
                <w:sz w:val="22"/>
              </w:rPr>
              <w:t>（一）基础网络设施</w:t>
            </w:r>
          </w:p>
        </w:tc>
      </w:tr>
      <w:tr w:rsidR="00644FDD" w14:paraId="08768B7E"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28CAB4B0" w14:textId="77777777" w:rsidR="00644FDD" w:rsidRDefault="00644FDD" w:rsidP="004739C8">
            <w:pPr>
              <w:widowControl/>
              <w:jc w:val="center"/>
              <w:rPr>
                <w:rFonts w:eastAsia="仿宋"/>
                <w:kern w:val="0"/>
                <w:sz w:val="22"/>
              </w:rPr>
            </w:pPr>
            <w:r>
              <w:rPr>
                <w:rFonts w:eastAsia="仿宋"/>
                <w:kern w:val="0"/>
                <w:sz w:val="22"/>
              </w:rPr>
              <w:t>1</w:t>
            </w:r>
          </w:p>
        </w:tc>
        <w:tc>
          <w:tcPr>
            <w:tcW w:w="2135" w:type="pct"/>
            <w:tcBorders>
              <w:top w:val="single" w:sz="8" w:space="0" w:color="auto"/>
              <w:left w:val="single" w:sz="8" w:space="0" w:color="auto"/>
              <w:bottom w:val="single" w:sz="8" w:space="0" w:color="auto"/>
              <w:right w:val="single" w:sz="8" w:space="0" w:color="auto"/>
            </w:tcBorders>
            <w:vAlign w:val="center"/>
          </w:tcPr>
          <w:p w14:paraId="03827A57" w14:textId="77777777" w:rsidR="00644FDD" w:rsidRDefault="00644FDD" w:rsidP="004739C8">
            <w:pPr>
              <w:widowControl/>
              <w:jc w:val="left"/>
              <w:rPr>
                <w:rFonts w:eastAsia="仿宋"/>
                <w:kern w:val="0"/>
                <w:sz w:val="22"/>
              </w:rPr>
            </w:pPr>
            <w:r>
              <w:rPr>
                <w:rFonts w:eastAsia="仿宋" w:hint="eastAsia"/>
                <w:kern w:val="0"/>
                <w:sz w:val="22"/>
              </w:rPr>
              <w:t>城市平均宽带接入能力</w:t>
            </w:r>
          </w:p>
        </w:tc>
        <w:tc>
          <w:tcPr>
            <w:tcW w:w="596" w:type="pct"/>
            <w:tcBorders>
              <w:top w:val="single" w:sz="8" w:space="0" w:color="auto"/>
              <w:left w:val="single" w:sz="8" w:space="0" w:color="auto"/>
              <w:bottom w:val="single" w:sz="8" w:space="0" w:color="auto"/>
              <w:right w:val="single" w:sz="8" w:space="0" w:color="auto"/>
            </w:tcBorders>
            <w:vAlign w:val="center"/>
          </w:tcPr>
          <w:p w14:paraId="3F9C0A23" w14:textId="77777777" w:rsidR="00644FDD" w:rsidRDefault="00644FDD" w:rsidP="004739C8">
            <w:pPr>
              <w:widowControl/>
              <w:jc w:val="center"/>
              <w:rPr>
                <w:rFonts w:eastAsia="仿宋"/>
                <w:color w:val="000000"/>
                <w:kern w:val="0"/>
                <w:sz w:val="22"/>
              </w:rPr>
            </w:pPr>
            <w:r>
              <w:rPr>
                <w:rFonts w:eastAsia="仿宋"/>
                <w:color w:val="000000"/>
                <w:kern w:val="0"/>
                <w:sz w:val="22"/>
              </w:rPr>
              <w:t>Mbps</w:t>
            </w:r>
          </w:p>
        </w:tc>
        <w:tc>
          <w:tcPr>
            <w:tcW w:w="613" w:type="pct"/>
            <w:tcBorders>
              <w:top w:val="single" w:sz="8" w:space="0" w:color="auto"/>
              <w:left w:val="single" w:sz="8" w:space="0" w:color="auto"/>
              <w:bottom w:val="single" w:sz="8" w:space="0" w:color="auto"/>
              <w:right w:val="single" w:sz="8" w:space="0" w:color="auto"/>
            </w:tcBorders>
            <w:vAlign w:val="center"/>
          </w:tcPr>
          <w:p w14:paraId="603DB2D6" w14:textId="77777777" w:rsidR="00644FDD" w:rsidRDefault="00644FDD" w:rsidP="004739C8">
            <w:pPr>
              <w:widowControl/>
              <w:jc w:val="center"/>
              <w:rPr>
                <w:rFonts w:eastAsia="仿宋"/>
                <w:color w:val="000000"/>
                <w:kern w:val="0"/>
                <w:sz w:val="22"/>
              </w:rPr>
            </w:pPr>
            <w:r>
              <w:rPr>
                <w:rFonts w:eastAsia="仿宋"/>
                <w:color w:val="000000"/>
                <w:kern w:val="0"/>
                <w:sz w:val="22"/>
              </w:rPr>
              <w:t>150</w:t>
            </w:r>
          </w:p>
        </w:tc>
        <w:tc>
          <w:tcPr>
            <w:tcW w:w="613" w:type="pct"/>
            <w:tcBorders>
              <w:top w:val="single" w:sz="8" w:space="0" w:color="auto"/>
              <w:left w:val="single" w:sz="8" w:space="0" w:color="auto"/>
              <w:bottom w:val="single" w:sz="8" w:space="0" w:color="auto"/>
              <w:right w:val="single" w:sz="8" w:space="0" w:color="auto"/>
            </w:tcBorders>
            <w:vAlign w:val="center"/>
          </w:tcPr>
          <w:p w14:paraId="3A029894" w14:textId="77777777" w:rsidR="00644FDD" w:rsidRDefault="00644FDD" w:rsidP="004739C8">
            <w:pPr>
              <w:widowControl/>
              <w:jc w:val="center"/>
              <w:rPr>
                <w:rFonts w:eastAsia="仿宋"/>
                <w:color w:val="000000"/>
                <w:kern w:val="0"/>
                <w:sz w:val="22"/>
              </w:rPr>
            </w:pPr>
            <w:r>
              <w:rPr>
                <w:rFonts w:eastAsia="仿宋"/>
                <w:color w:val="000000"/>
                <w:kern w:val="0"/>
                <w:sz w:val="22"/>
              </w:rPr>
              <w:t>300</w:t>
            </w:r>
          </w:p>
        </w:tc>
        <w:tc>
          <w:tcPr>
            <w:tcW w:w="619" w:type="pct"/>
            <w:tcBorders>
              <w:top w:val="single" w:sz="8" w:space="0" w:color="auto"/>
              <w:left w:val="single" w:sz="8" w:space="0" w:color="auto"/>
              <w:bottom w:val="single" w:sz="8" w:space="0" w:color="auto"/>
              <w:right w:val="single" w:sz="8" w:space="0" w:color="auto"/>
            </w:tcBorders>
            <w:vAlign w:val="center"/>
          </w:tcPr>
          <w:p w14:paraId="10A441A2" w14:textId="77777777" w:rsidR="00644FDD" w:rsidRDefault="00644FDD" w:rsidP="004739C8">
            <w:pPr>
              <w:widowControl/>
              <w:jc w:val="center"/>
              <w:rPr>
                <w:rFonts w:eastAsia="仿宋"/>
                <w:color w:val="000000"/>
                <w:kern w:val="0"/>
                <w:sz w:val="22"/>
              </w:rPr>
            </w:pPr>
            <w:r>
              <w:rPr>
                <w:rFonts w:eastAsia="仿宋"/>
                <w:color w:val="000000"/>
                <w:kern w:val="0"/>
                <w:sz w:val="22"/>
              </w:rPr>
              <w:t>600</w:t>
            </w:r>
          </w:p>
        </w:tc>
      </w:tr>
      <w:tr w:rsidR="00644FDD" w14:paraId="6EB0C972"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46D2179F" w14:textId="77777777" w:rsidR="00644FDD" w:rsidRDefault="00644FDD" w:rsidP="004739C8">
            <w:pPr>
              <w:widowControl/>
              <w:jc w:val="center"/>
              <w:rPr>
                <w:rFonts w:eastAsia="仿宋"/>
                <w:kern w:val="0"/>
                <w:sz w:val="22"/>
              </w:rPr>
            </w:pPr>
            <w:r>
              <w:rPr>
                <w:rFonts w:eastAsia="仿宋"/>
                <w:kern w:val="0"/>
                <w:sz w:val="22"/>
              </w:rPr>
              <w:t>2</w:t>
            </w:r>
          </w:p>
        </w:tc>
        <w:tc>
          <w:tcPr>
            <w:tcW w:w="2135" w:type="pct"/>
            <w:tcBorders>
              <w:top w:val="single" w:sz="8" w:space="0" w:color="auto"/>
              <w:left w:val="single" w:sz="8" w:space="0" w:color="auto"/>
              <w:bottom w:val="single" w:sz="8" w:space="0" w:color="auto"/>
              <w:right w:val="single" w:sz="8" w:space="0" w:color="auto"/>
            </w:tcBorders>
            <w:vAlign w:val="center"/>
          </w:tcPr>
          <w:p w14:paraId="04E1071B" w14:textId="77777777" w:rsidR="00644FDD" w:rsidRDefault="00644FDD" w:rsidP="004739C8">
            <w:pPr>
              <w:widowControl/>
              <w:jc w:val="left"/>
              <w:rPr>
                <w:rFonts w:eastAsia="仿宋"/>
                <w:kern w:val="0"/>
                <w:sz w:val="22"/>
              </w:rPr>
            </w:pPr>
            <w:r>
              <w:rPr>
                <w:rFonts w:eastAsia="仿宋" w:hint="eastAsia"/>
                <w:kern w:val="0"/>
                <w:sz w:val="22"/>
              </w:rPr>
              <w:t>企业平均宽带接入能力</w:t>
            </w:r>
          </w:p>
        </w:tc>
        <w:tc>
          <w:tcPr>
            <w:tcW w:w="596" w:type="pct"/>
            <w:tcBorders>
              <w:top w:val="single" w:sz="8" w:space="0" w:color="auto"/>
              <w:left w:val="single" w:sz="8" w:space="0" w:color="auto"/>
              <w:bottom w:val="single" w:sz="8" w:space="0" w:color="auto"/>
              <w:right w:val="single" w:sz="8" w:space="0" w:color="auto"/>
            </w:tcBorders>
            <w:vAlign w:val="center"/>
          </w:tcPr>
          <w:p w14:paraId="47DA5034" w14:textId="77777777" w:rsidR="00644FDD" w:rsidRDefault="00644FDD" w:rsidP="004739C8">
            <w:pPr>
              <w:widowControl/>
              <w:jc w:val="center"/>
              <w:rPr>
                <w:rFonts w:eastAsia="仿宋"/>
                <w:color w:val="000000"/>
                <w:kern w:val="0"/>
                <w:sz w:val="22"/>
              </w:rPr>
            </w:pPr>
            <w:r>
              <w:rPr>
                <w:rFonts w:eastAsia="仿宋"/>
                <w:color w:val="000000"/>
                <w:kern w:val="0"/>
                <w:sz w:val="22"/>
              </w:rPr>
              <w:t>Mbps</w:t>
            </w:r>
          </w:p>
        </w:tc>
        <w:tc>
          <w:tcPr>
            <w:tcW w:w="613" w:type="pct"/>
            <w:tcBorders>
              <w:top w:val="single" w:sz="8" w:space="0" w:color="auto"/>
              <w:left w:val="single" w:sz="8" w:space="0" w:color="auto"/>
              <w:bottom w:val="single" w:sz="8" w:space="0" w:color="auto"/>
              <w:right w:val="single" w:sz="8" w:space="0" w:color="auto"/>
            </w:tcBorders>
            <w:vAlign w:val="center"/>
          </w:tcPr>
          <w:p w14:paraId="1D43B9FA" w14:textId="77777777" w:rsidR="00644FDD" w:rsidRDefault="00644FDD" w:rsidP="004739C8">
            <w:pPr>
              <w:widowControl/>
              <w:jc w:val="center"/>
              <w:rPr>
                <w:rFonts w:eastAsia="仿宋"/>
                <w:color w:val="000000"/>
                <w:kern w:val="0"/>
                <w:sz w:val="22"/>
              </w:rPr>
            </w:pPr>
            <w:r>
              <w:rPr>
                <w:rFonts w:eastAsia="仿宋"/>
                <w:color w:val="000000"/>
                <w:kern w:val="0"/>
                <w:sz w:val="22"/>
              </w:rPr>
              <w:t>300</w:t>
            </w:r>
          </w:p>
        </w:tc>
        <w:tc>
          <w:tcPr>
            <w:tcW w:w="613" w:type="pct"/>
            <w:tcBorders>
              <w:top w:val="single" w:sz="8" w:space="0" w:color="auto"/>
              <w:left w:val="single" w:sz="8" w:space="0" w:color="auto"/>
              <w:bottom w:val="single" w:sz="8" w:space="0" w:color="auto"/>
              <w:right w:val="single" w:sz="8" w:space="0" w:color="auto"/>
            </w:tcBorders>
            <w:vAlign w:val="center"/>
          </w:tcPr>
          <w:p w14:paraId="4A42728D" w14:textId="77777777" w:rsidR="00644FDD" w:rsidRDefault="00644FDD" w:rsidP="004739C8">
            <w:pPr>
              <w:widowControl/>
              <w:jc w:val="center"/>
              <w:rPr>
                <w:rFonts w:eastAsia="仿宋"/>
                <w:color w:val="000000"/>
                <w:kern w:val="0"/>
                <w:sz w:val="22"/>
              </w:rPr>
            </w:pPr>
            <w:r>
              <w:rPr>
                <w:rFonts w:eastAsia="仿宋"/>
                <w:color w:val="000000"/>
                <w:kern w:val="0"/>
                <w:sz w:val="22"/>
              </w:rPr>
              <w:t>800</w:t>
            </w:r>
          </w:p>
        </w:tc>
        <w:tc>
          <w:tcPr>
            <w:tcW w:w="619" w:type="pct"/>
            <w:tcBorders>
              <w:top w:val="single" w:sz="8" w:space="0" w:color="auto"/>
              <w:left w:val="single" w:sz="8" w:space="0" w:color="auto"/>
              <w:bottom w:val="single" w:sz="8" w:space="0" w:color="auto"/>
              <w:right w:val="single" w:sz="8" w:space="0" w:color="auto"/>
            </w:tcBorders>
            <w:vAlign w:val="center"/>
          </w:tcPr>
          <w:p w14:paraId="7231770B" w14:textId="77777777" w:rsidR="00644FDD" w:rsidRDefault="00644FDD" w:rsidP="004739C8">
            <w:pPr>
              <w:widowControl/>
              <w:jc w:val="center"/>
              <w:rPr>
                <w:rFonts w:eastAsia="仿宋"/>
                <w:color w:val="000000"/>
                <w:kern w:val="0"/>
                <w:sz w:val="22"/>
              </w:rPr>
            </w:pPr>
            <w:r>
              <w:rPr>
                <w:rFonts w:eastAsia="仿宋"/>
                <w:color w:val="000000"/>
                <w:kern w:val="0"/>
                <w:sz w:val="22"/>
              </w:rPr>
              <w:t>1500</w:t>
            </w:r>
          </w:p>
        </w:tc>
      </w:tr>
      <w:tr w:rsidR="00644FDD" w14:paraId="02E14FF2"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0F2CFC59" w14:textId="77777777" w:rsidR="00644FDD" w:rsidRDefault="00644FDD" w:rsidP="004739C8">
            <w:pPr>
              <w:widowControl/>
              <w:jc w:val="center"/>
              <w:rPr>
                <w:rFonts w:eastAsia="仿宋"/>
                <w:color w:val="000000"/>
                <w:kern w:val="0"/>
                <w:sz w:val="22"/>
              </w:rPr>
            </w:pPr>
            <w:r>
              <w:rPr>
                <w:rFonts w:eastAsia="仿宋"/>
                <w:color w:val="000000"/>
                <w:kern w:val="0"/>
                <w:sz w:val="22"/>
              </w:rPr>
              <w:t>3</w:t>
            </w:r>
          </w:p>
        </w:tc>
        <w:tc>
          <w:tcPr>
            <w:tcW w:w="2135" w:type="pct"/>
            <w:tcBorders>
              <w:top w:val="single" w:sz="8" w:space="0" w:color="auto"/>
              <w:left w:val="single" w:sz="8" w:space="0" w:color="auto"/>
              <w:bottom w:val="single" w:sz="8" w:space="0" w:color="auto"/>
              <w:right w:val="single" w:sz="8" w:space="0" w:color="auto"/>
            </w:tcBorders>
            <w:vAlign w:val="center"/>
          </w:tcPr>
          <w:p w14:paraId="4BD9A564" w14:textId="77777777" w:rsidR="00644FDD" w:rsidRDefault="00644FDD" w:rsidP="004739C8">
            <w:pPr>
              <w:widowControl/>
              <w:jc w:val="left"/>
              <w:rPr>
                <w:rFonts w:eastAsia="仿宋"/>
                <w:color w:val="000000"/>
                <w:kern w:val="0"/>
                <w:sz w:val="22"/>
              </w:rPr>
            </w:pPr>
            <w:r>
              <w:rPr>
                <w:rFonts w:eastAsia="仿宋" w:hint="eastAsia"/>
                <w:color w:val="000000"/>
                <w:kern w:val="0"/>
                <w:sz w:val="22"/>
              </w:rPr>
              <w:t>千兆宽带用户占比</w:t>
            </w:r>
          </w:p>
        </w:tc>
        <w:tc>
          <w:tcPr>
            <w:tcW w:w="596" w:type="pct"/>
            <w:tcBorders>
              <w:top w:val="single" w:sz="8" w:space="0" w:color="auto"/>
              <w:left w:val="single" w:sz="8" w:space="0" w:color="auto"/>
              <w:bottom w:val="single" w:sz="8" w:space="0" w:color="auto"/>
              <w:right w:val="single" w:sz="8" w:space="0" w:color="auto"/>
            </w:tcBorders>
            <w:vAlign w:val="center"/>
          </w:tcPr>
          <w:p w14:paraId="77AADCF8"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70EC08A8" w14:textId="77777777" w:rsidR="00644FDD" w:rsidRDefault="00644FDD" w:rsidP="004739C8">
            <w:pPr>
              <w:widowControl/>
              <w:jc w:val="center"/>
              <w:rPr>
                <w:rFonts w:eastAsia="仿宋"/>
                <w:color w:val="000000"/>
                <w:kern w:val="0"/>
                <w:sz w:val="22"/>
              </w:rPr>
            </w:pPr>
            <w:r>
              <w:rPr>
                <w:rFonts w:eastAsia="仿宋"/>
                <w:color w:val="000000"/>
                <w:kern w:val="0"/>
                <w:sz w:val="22"/>
              </w:rPr>
              <w:t>11%</w:t>
            </w:r>
          </w:p>
        </w:tc>
        <w:tc>
          <w:tcPr>
            <w:tcW w:w="613" w:type="pct"/>
            <w:tcBorders>
              <w:top w:val="single" w:sz="8" w:space="0" w:color="auto"/>
              <w:left w:val="single" w:sz="8" w:space="0" w:color="auto"/>
              <w:bottom w:val="single" w:sz="8" w:space="0" w:color="auto"/>
              <w:right w:val="single" w:sz="8" w:space="0" w:color="auto"/>
            </w:tcBorders>
            <w:vAlign w:val="center"/>
          </w:tcPr>
          <w:p w14:paraId="2A150AE5" w14:textId="77777777" w:rsidR="00644FDD" w:rsidRDefault="00644FDD" w:rsidP="004739C8">
            <w:pPr>
              <w:widowControl/>
              <w:jc w:val="center"/>
              <w:rPr>
                <w:rFonts w:eastAsia="仿宋"/>
                <w:color w:val="000000"/>
                <w:kern w:val="0"/>
                <w:sz w:val="22"/>
              </w:rPr>
            </w:pPr>
            <w:r>
              <w:rPr>
                <w:rFonts w:eastAsia="仿宋"/>
                <w:color w:val="000000"/>
                <w:kern w:val="0"/>
                <w:sz w:val="22"/>
              </w:rPr>
              <w:t>30%</w:t>
            </w:r>
          </w:p>
        </w:tc>
        <w:tc>
          <w:tcPr>
            <w:tcW w:w="619" w:type="pct"/>
            <w:tcBorders>
              <w:top w:val="single" w:sz="8" w:space="0" w:color="auto"/>
              <w:left w:val="single" w:sz="8" w:space="0" w:color="auto"/>
              <w:bottom w:val="single" w:sz="8" w:space="0" w:color="auto"/>
              <w:right w:val="single" w:sz="8" w:space="0" w:color="auto"/>
            </w:tcBorders>
            <w:vAlign w:val="center"/>
          </w:tcPr>
          <w:p w14:paraId="044FC265" w14:textId="77777777" w:rsidR="00644FDD" w:rsidRDefault="00644FDD" w:rsidP="004739C8">
            <w:pPr>
              <w:widowControl/>
              <w:jc w:val="center"/>
              <w:rPr>
                <w:rFonts w:eastAsia="仿宋"/>
                <w:color w:val="000000"/>
                <w:kern w:val="0"/>
                <w:sz w:val="22"/>
              </w:rPr>
            </w:pPr>
            <w:r>
              <w:rPr>
                <w:rFonts w:eastAsia="仿宋"/>
                <w:color w:val="000000"/>
                <w:kern w:val="0"/>
                <w:sz w:val="22"/>
              </w:rPr>
              <w:t>60%</w:t>
            </w:r>
          </w:p>
        </w:tc>
      </w:tr>
      <w:tr w:rsidR="00644FDD" w14:paraId="16A2AF57"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18C4B3AF" w14:textId="77777777" w:rsidR="00644FDD" w:rsidRDefault="00644FDD" w:rsidP="004739C8">
            <w:pPr>
              <w:widowControl/>
              <w:jc w:val="center"/>
              <w:rPr>
                <w:rFonts w:eastAsia="仿宋"/>
                <w:color w:val="000000"/>
                <w:kern w:val="0"/>
                <w:sz w:val="22"/>
              </w:rPr>
            </w:pPr>
            <w:r>
              <w:rPr>
                <w:rFonts w:eastAsia="仿宋"/>
                <w:color w:val="000000"/>
                <w:kern w:val="0"/>
                <w:sz w:val="22"/>
              </w:rPr>
              <w:t>4</w:t>
            </w:r>
          </w:p>
        </w:tc>
        <w:tc>
          <w:tcPr>
            <w:tcW w:w="2135" w:type="pct"/>
            <w:tcBorders>
              <w:top w:val="single" w:sz="8" w:space="0" w:color="auto"/>
              <w:left w:val="single" w:sz="8" w:space="0" w:color="auto"/>
              <w:bottom w:val="single" w:sz="8" w:space="0" w:color="auto"/>
              <w:right w:val="single" w:sz="8" w:space="0" w:color="auto"/>
            </w:tcBorders>
            <w:vAlign w:val="center"/>
          </w:tcPr>
          <w:p w14:paraId="4D2DFFF7" w14:textId="77777777" w:rsidR="00644FDD" w:rsidRDefault="00644FDD" w:rsidP="004739C8">
            <w:pPr>
              <w:widowControl/>
              <w:jc w:val="left"/>
              <w:rPr>
                <w:rFonts w:eastAsia="仿宋"/>
                <w:color w:val="000000"/>
                <w:kern w:val="0"/>
                <w:sz w:val="22"/>
              </w:rPr>
            </w:pPr>
            <w:r>
              <w:rPr>
                <w:rFonts w:eastAsia="仿宋" w:hint="eastAsia"/>
                <w:color w:val="000000"/>
                <w:kern w:val="0"/>
                <w:sz w:val="22"/>
              </w:rPr>
              <w:t>万兆固定宽带用户占比</w:t>
            </w:r>
          </w:p>
        </w:tc>
        <w:tc>
          <w:tcPr>
            <w:tcW w:w="596" w:type="pct"/>
            <w:tcBorders>
              <w:top w:val="single" w:sz="8" w:space="0" w:color="auto"/>
              <w:left w:val="single" w:sz="8" w:space="0" w:color="auto"/>
              <w:bottom w:val="single" w:sz="8" w:space="0" w:color="auto"/>
              <w:right w:val="single" w:sz="8" w:space="0" w:color="auto"/>
            </w:tcBorders>
            <w:vAlign w:val="center"/>
          </w:tcPr>
          <w:p w14:paraId="78C18AD5"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33F800FF" w14:textId="77777777" w:rsidR="00644FDD" w:rsidRDefault="00644FDD" w:rsidP="004739C8">
            <w:pPr>
              <w:widowControl/>
              <w:jc w:val="center"/>
              <w:rPr>
                <w:rFonts w:eastAsia="仿宋"/>
                <w:color w:val="000000"/>
                <w:kern w:val="0"/>
                <w:sz w:val="22"/>
              </w:rPr>
            </w:pPr>
            <w:r>
              <w:rPr>
                <w:rFonts w:eastAsia="仿宋"/>
                <w:color w:val="000000"/>
                <w:kern w:val="0"/>
                <w:sz w:val="22"/>
              </w:rPr>
              <w:t>0.01%</w:t>
            </w:r>
          </w:p>
        </w:tc>
        <w:tc>
          <w:tcPr>
            <w:tcW w:w="613" w:type="pct"/>
            <w:tcBorders>
              <w:top w:val="single" w:sz="8" w:space="0" w:color="auto"/>
              <w:left w:val="single" w:sz="8" w:space="0" w:color="auto"/>
              <w:bottom w:val="single" w:sz="8" w:space="0" w:color="auto"/>
              <w:right w:val="single" w:sz="8" w:space="0" w:color="auto"/>
            </w:tcBorders>
            <w:vAlign w:val="center"/>
          </w:tcPr>
          <w:p w14:paraId="4C4AF49A" w14:textId="77777777" w:rsidR="00644FDD" w:rsidRDefault="00644FDD" w:rsidP="004739C8">
            <w:pPr>
              <w:widowControl/>
              <w:jc w:val="center"/>
              <w:rPr>
                <w:rFonts w:eastAsia="仿宋"/>
                <w:color w:val="000000"/>
                <w:kern w:val="0"/>
                <w:sz w:val="22"/>
              </w:rPr>
            </w:pPr>
            <w:r>
              <w:rPr>
                <w:rFonts w:eastAsia="仿宋"/>
                <w:color w:val="000000"/>
                <w:kern w:val="0"/>
                <w:sz w:val="22"/>
              </w:rPr>
              <w:t>5%</w:t>
            </w:r>
          </w:p>
        </w:tc>
        <w:tc>
          <w:tcPr>
            <w:tcW w:w="619" w:type="pct"/>
            <w:tcBorders>
              <w:top w:val="single" w:sz="8" w:space="0" w:color="auto"/>
              <w:left w:val="single" w:sz="8" w:space="0" w:color="auto"/>
              <w:bottom w:val="single" w:sz="8" w:space="0" w:color="auto"/>
              <w:right w:val="single" w:sz="8" w:space="0" w:color="auto"/>
            </w:tcBorders>
            <w:vAlign w:val="center"/>
          </w:tcPr>
          <w:p w14:paraId="72969A19" w14:textId="77777777" w:rsidR="00644FDD" w:rsidRDefault="00644FDD" w:rsidP="004739C8">
            <w:pPr>
              <w:widowControl/>
              <w:jc w:val="center"/>
              <w:rPr>
                <w:rFonts w:eastAsia="仿宋"/>
                <w:color w:val="000000"/>
                <w:kern w:val="0"/>
                <w:sz w:val="22"/>
              </w:rPr>
            </w:pPr>
            <w:r>
              <w:rPr>
                <w:rFonts w:eastAsia="仿宋"/>
                <w:color w:val="000000"/>
                <w:kern w:val="0"/>
                <w:sz w:val="22"/>
              </w:rPr>
              <w:t>10%</w:t>
            </w:r>
          </w:p>
        </w:tc>
      </w:tr>
      <w:tr w:rsidR="00644FDD" w14:paraId="1AFB6F8D"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7A2D52A0" w14:textId="77777777" w:rsidR="00644FDD" w:rsidRDefault="00644FDD" w:rsidP="004739C8">
            <w:pPr>
              <w:widowControl/>
              <w:jc w:val="center"/>
              <w:rPr>
                <w:rFonts w:eastAsia="仿宋"/>
                <w:color w:val="000000"/>
                <w:kern w:val="0"/>
                <w:sz w:val="22"/>
              </w:rPr>
            </w:pPr>
            <w:r>
              <w:rPr>
                <w:rFonts w:eastAsia="仿宋"/>
                <w:color w:val="000000"/>
                <w:kern w:val="0"/>
                <w:sz w:val="22"/>
              </w:rPr>
              <w:t>5</w:t>
            </w:r>
          </w:p>
        </w:tc>
        <w:tc>
          <w:tcPr>
            <w:tcW w:w="2135" w:type="pct"/>
            <w:tcBorders>
              <w:top w:val="single" w:sz="8" w:space="0" w:color="auto"/>
              <w:left w:val="single" w:sz="8" w:space="0" w:color="auto"/>
              <w:bottom w:val="single" w:sz="8" w:space="0" w:color="auto"/>
              <w:right w:val="single" w:sz="8" w:space="0" w:color="auto"/>
            </w:tcBorders>
            <w:vAlign w:val="center"/>
          </w:tcPr>
          <w:p w14:paraId="37C7C2E8" w14:textId="77777777" w:rsidR="00644FDD" w:rsidRDefault="00644FDD" w:rsidP="004739C8">
            <w:pPr>
              <w:widowControl/>
              <w:jc w:val="left"/>
              <w:rPr>
                <w:rFonts w:eastAsia="仿宋"/>
                <w:color w:val="000000"/>
                <w:kern w:val="0"/>
                <w:sz w:val="22"/>
              </w:rPr>
            </w:pPr>
            <w:r>
              <w:rPr>
                <w:rFonts w:eastAsia="仿宋"/>
                <w:color w:val="000000"/>
                <w:kern w:val="0"/>
                <w:sz w:val="22"/>
              </w:rPr>
              <w:t>5G</w:t>
            </w:r>
            <w:r>
              <w:rPr>
                <w:rFonts w:eastAsia="仿宋" w:hint="eastAsia"/>
                <w:color w:val="000000"/>
                <w:kern w:val="0"/>
                <w:sz w:val="22"/>
              </w:rPr>
              <w:t>基站站址数量</w:t>
            </w:r>
          </w:p>
        </w:tc>
        <w:tc>
          <w:tcPr>
            <w:tcW w:w="596" w:type="pct"/>
            <w:tcBorders>
              <w:top w:val="single" w:sz="8" w:space="0" w:color="auto"/>
              <w:left w:val="single" w:sz="8" w:space="0" w:color="auto"/>
              <w:bottom w:val="single" w:sz="8" w:space="0" w:color="auto"/>
              <w:right w:val="single" w:sz="8" w:space="0" w:color="auto"/>
            </w:tcBorders>
            <w:vAlign w:val="center"/>
          </w:tcPr>
          <w:p w14:paraId="058CFEA6"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0D11DAE8" w14:textId="77777777" w:rsidR="00644FDD" w:rsidRDefault="00644FDD" w:rsidP="004739C8">
            <w:pPr>
              <w:widowControl/>
              <w:jc w:val="center"/>
              <w:rPr>
                <w:rFonts w:eastAsia="仿宋"/>
                <w:color w:val="000000"/>
                <w:kern w:val="0"/>
                <w:sz w:val="22"/>
              </w:rPr>
            </w:pPr>
            <w:r>
              <w:rPr>
                <w:rFonts w:eastAsia="仿宋"/>
                <w:color w:val="000000"/>
                <w:kern w:val="0"/>
                <w:sz w:val="22"/>
              </w:rPr>
              <w:t>472</w:t>
            </w:r>
          </w:p>
        </w:tc>
        <w:tc>
          <w:tcPr>
            <w:tcW w:w="613" w:type="pct"/>
            <w:tcBorders>
              <w:top w:val="single" w:sz="8" w:space="0" w:color="auto"/>
              <w:left w:val="single" w:sz="8" w:space="0" w:color="auto"/>
              <w:bottom w:val="single" w:sz="8" w:space="0" w:color="auto"/>
              <w:right w:val="single" w:sz="8" w:space="0" w:color="auto"/>
            </w:tcBorders>
            <w:vAlign w:val="center"/>
          </w:tcPr>
          <w:p w14:paraId="0107BD64" w14:textId="77777777" w:rsidR="00644FDD" w:rsidRDefault="00644FDD" w:rsidP="004739C8">
            <w:pPr>
              <w:widowControl/>
              <w:jc w:val="center"/>
              <w:rPr>
                <w:rFonts w:eastAsia="仿宋"/>
                <w:color w:val="000000"/>
                <w:kern w:val="0"/>
                <w:sz w:val="22"/>
              </w:rPr>
            </w:pPr>
            <w:r>
              <w:rPr>
                <w:rFonts w:eastAsia="仿宋"/>
                <w:color w:val="000000"/>
                <w:kern w:val="0"/>
                <w:sz w:val="22"/>
              </w:rPr>
              <w:t>2230</w:t>
            </w:r>
          </w:p>
        </w:tc>
        <w:tc>
          <w:tcPr>
            <w:tcW w:w="619" w:type="pct"/>
            <w:tcBorders>
              <w:top w:val="single" w:sz="8" w:space="0" w:color="auto"/>
              <w:left w:val="single" w:sz="8" w:space="0" w:color="auto"/>
              <w:bottom w:val="single" w:sz="8" w:space="0" w:color="auto"/>
              <w:right w:val="single" w:sz="8" w:space="0" w:color="auto"/>
            </w:tcBorders>
            <w:vAlign w:val="center"/>
          </w:tcPr>
          <w:p w14:paraId="20F96744" w14:textId="77777777" w:rsidR="00644FDD" w:rsidRDefault="00644FDD" w:rsidP="004739C8">
            <w:pPr>
              <w:widowControl/>
              <w:jc w:val="center"/>
              <w:rPr>
                <w:rFonts w:eastAsia="仿宋"/>
                <w:color w:val="000000"/>
                <w:kern w:val="0"/>
                <w:sz w:val="22"/>
              </w:rPr>
            </w:pPr>
            <w:r>
              <w:rPr>
                <w:rFonts w:eastAsia="仿宋"/>
                <w:color w:val="000000"/>
                <w:kern w:val="0"/>
                <w:sz w:val="22"/>
              </w:rPr>
              <w:t>3924</w:t>
            </w:r>
          </w:p>
        </w:tc>
      </w:tr>
      <w:tr w:rsidR="00644FDD" w14:paraId="0DB2505B"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3AF33D04" w14:textId="77777777" w:rsidR="00644FDD" w:rsidRDefault="00644FDD" w:rsidP="004739C8">
            <w:pPr>
              <w:widowControl/>
              <w:jc w:val="center"/>
              <w:rPr>
                <w:rFonts w:eastAsia="仿宋"/>
                <w:color w:val="000000"/>
                <w:kern w:val="0"/>
                <w:sz w:val="22"/>
              </w:rPr>
            </w:pPr>
            <w:r>
              <w:rPr>
                <w:rFonts w:eastAsia="仿宋"/>
                <w:color w:val="000000"/>
                <w:kern w:val="0"/>
                <w:sz w:val="22"/>
              </w:rPr>
              <w:t>6</w:t>
            </w:r>
          </w:p>
        </w:tc>
        <w:tc>
          <w:tcPr>
            <w:tcW w:w="2135" w:type="pct"/>
            <w:tcBorders>
              <w:top w:val="single" w:sz="8" w:space="0" w:color="auto"/>
              <w:left w:val="single" w:sz="8" w:space="0" w:color="auto"/>
              <w:bottom w:val="single" w:sz="8" w:space="0" w:color="auto"/>
              <w:right w:val="single" w:sz="8" w:space="0" w:color="auto"/>
            </w:tcBorders>
            <w:vAlign w:val="center"/>
          </w:tcPr>
          <w:p w14:paraId="20789AE9" w14:textId="77777777" w:rsidR="00644FDD" w:rsidRDefault="00644FDD" w:rsidP="004739C8">
            <w:pPr>
              <w:widowControl/>
              <w:jc w:val="left"/>
              <w:rPr>
                <w:rFonts w:eastAsia="仿宋"/>
                <w:color w:val="000000"/>
                <w:kern w:val="0"/>
                <w:sz w:val="22"/>
              </w:rPr>
            </w:pPr>
            <w:r>
              <w:rPr>
                <w:rFonts w:eastAsia="仿宋" w:hint="eastAsia"/>
                <w:color w:val="000000"/>
                <w:kern w:val="0"/>
                <w:sz w:val="22"/>
              </w:rPr>
              <w:t>热点地区用户下行平均速率</w:t>
            </w:r>
          </w:p>
        </w:tc>
        <w:tc>
          <w:tcPr>
            <w:tcW w:w="596" w:type="pct"/>
            <w:tcBorders>
              <w:top w:val="single" w:sz="8" w:space="0" w:color="auto"/>
              <w:left w:val="single" w:sz="8" w:space="0" w:color="auto"/>
              <w:bottom w:val="single" w:sz="8" w:space="0" w:color="auto"/>
              <w:right w:val="single" w:sz="8" w:space="0" w:color="auto"/>
            </w:tcBorders>
            <w:vAlign w:val="center"/>
          </w:tcPr>
          <w:p w14:paraId="4DDB8D59" w14:textId="77777777" w:rsidR="00644FDD" w:rsidRDefault="00644FDD" w:rsidP="004739C8">
            <w:pPr>
              <w:widowControl/>
              <w:jc w:val="center"/>
              <w:rPr>
                <w:rFonts w:eastAsia="仿宋"/>
                <w:color w:val="000000"/>
                <w:kern w:val="0"/>
                <w:sz w:val="22"/>
              </w:rPr>
            </w:pPr>
            <w:r>
              <w:rPr>
                <w:rFonts w:eastAsia="仿宋"/>
                <w:color w:val="000000"/>
                <w:kern w:val="0"/>
                <w:sz w:val="22"/>
              </w:rPr>
              <w:t>Mbps</w:t>
            </w:r>
          </w:p>
        </w:tc>
        <w:tc>
          <w:tcPr>
            <w:tcW w:w="613" w:type="pct"/>
            <w:tcBorders>
              <w:top w:val="single" w:sz="8" w:space="0" w:color="auto"/>
              <w:left w:val="single" w:sz="8" w:space="0" w:color="auto"/>
              <w:bottom w:val="single" w:sz="8" w:space="0" w:color="auto"/>
              <w:right w:val="single" w:sz="8" w:space="0" w:color="auto"/>
            </w:tcBorders>
            <w:vAlign w:val="center"/>
          </w:tcPr>
          <w:p w14:paraId="7ACA6BB7" w14:textId="77777777" w:rsidR="00644FDD" w:rsidRDefault="00644FDD" w:rsidP="004739C8">
            <w:pPr>
              <w:widowControl/>
              <w:jc w:val="center"/>
              <w:rPr>
                <w:rFonts w:eastAsia="仿宋"/>
                <w:color w:val="000000"/>
                <w:kern w:val="0"/>
                <w:sz w:val="22"/>
              </w:rPr>
            </w:pPr>
            <w:r>
              <w:rPr>
                <w:rFonts w:eastAsia="仿宋"/>
                <w:color w:val="000000"/>
                <w:kern w:val="0"/>
                <w:sz w:val="22"/>
              </w:rPr>
              <w:t>30</w:t>
            </w:r>
          </w:p>
        </w:tc>
        <w:tc>
          <w:tcPr>
            <w:tcW w:w="613" w:type="pct"/>
            <w:tcBorders>
              <w:top w:val="single" w:sz="8" w:space="0" w:color="auto"/>
              <w:left w:val="single" w:sz="8" w:space="0" w:color="auto"/>
              <w:bottom w:val="single" w:sz="8" w:space="0" w:color="auto"/>
              <w:right w:val="single" w:sz="8" w:space="0" w:color="auto"/>
            </w:tcBorders>
            <w:vAlign w:val="center"/>
          </w:tcPr>
          <w:p w14:paraId="42934A42" w14:textId="77777777" w:rsidR="00644FDD" w:rsidRDefault="00644FDD" w:rsidP="004739C8">
            <w:pPr>
              <w:widowControl/>
              <w:jc w:val="center"/>
              <w:rPr>
                <w:rFonts w:eastAsia="仿宋"/>
                <w:color w:val="000000"/>
                <w:kern w:val="0"/>
                <w:sz w:val="22"/>
              </w:rPr>
            </w:pPr>
            <w:r>
              <w:rPr>
                <w:rFonts w:eastAsia="仿宋"/>
                <w:color w:val="000000"/>
                <w:kern w:val="0"/>
                <w:sz w:val="22"/>
              </w:rPr>
              <w:t>100</w:t>
            </w:r>
          </w:p>
        </w:tc>
        <w:tc>
          <w:tcPr>
            <w:tcW w:w="619" w:type="pct"/>
            <w:tcBorders>
              <w:top w:val="single" w:sz="8" w:space="0" w:color="auto"/>
              <w:left w:val="single" w:sz="8" w:space="0" w:color="auto"/>
              <w:bottom w:val="single" w:sz="8" w:space="0" w:color="auto"/>
              <w:right w:val="single" w:sz="8" w:space="0" w:color="auto"/>
            </w:tcBorders>
            <w:vAlign w:val="center"/>
          </w:tcPr>
          <w:p w14:paraId="2794ACB4" w14:textId="77777777" w:rsidR="00644FDD" w:rsidRDefault="00644FDD" w:rsidP="004739C8">
            <w:pPr>
              <w:widowControl/>
              <w:jc w:val="center"/>
              <w:rPr>
                <w:rFonts w:eastAsia="仿宋"/>
                <w:color w:val="000000"/>
                <w:kern w:val="0"/>
                <w:sz w:val="22"/>
              </w:rPr>
            </w:pPr>
            <w:r>
              <w:rPr>
                <w:rFonts w:eastAsia="仿宋"/>
                <w:color w:val="000000"/>
                <w:kern w:val="0"/>
                <w:sz w:val="22"/>
              </w:rPr>
              <w:t>200</w:t>
            </w:r>
          </w:p>
        </w:tc>
      </w:tr>
      <w:tr w:rsidR="00644FDD" w14:paraId="79C11408"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0CC17A2B" w14:textId="77777777" w:rsidR="00644FDD" w:rsidRDefault="00644FDD" w:rsidP="004739C8">
            <w:pPr>
              <w:widowControl/>
              <w:jc w:val="center"/>
              <w:rPr>
                <w:rFonts w:eastAsia="仿宋"/>
                <w:color w:val="000000"/>
                <w:kern w:val="0"/>
                <w:sz w:val="22"/>
              </w:rPr>
            </w:pPr>
            <w:r>
              <w:rPr>
                <w:rFonts w:eastAsia="仿宋"/>
                <w:color w:val="000000"/>
                <w:kern w:val="0"/>
                <w:sz w:val="22"/>
              </w:rPr>
              <w:t>7</w:t>
            </w:r>
          </w:p>
        </w:tc>
        <w:tc>
          <w:tcPr>
            <w:tcW w:w="2135" w:type="pct"/>
            <w:tcBorders>
              <w:top w:val="single" w:sz="8" w:space="0" w:color="auto"/>
              <w:left w:val="single" w:sz="8" w:space="0" w:color="auto"/>
              <w:bottom w:val="single" w:sz="8" w:space="0" w:color="auto"/>
              <w:right w:val="single" w:sz="8" w:space="0" w:color="auto"/>
            </w:tcBorders>
            <w:vAlign w:val="center"/>
          </w:tcPr>
          <w:p w14:paraId="7578858E" w14:textId="77777777" w:rsidR="00644FDD" w:rsidRDefault="00644FDD" w:rsidP="004739C8">
            <w:pPr>
              <w:widowControl/>
              <w:jc w:val="left"/>
              <w:rPr>
                <w:rFonts w:eastAsia="仿宋"/>
                <w:color w:val="000000"/>
                <w:kern w:val="0"/>
                <w:sz w:val="22"/>
              </w:rPr>
            </w:pPr>
            <w:r>
              <w:rPr>
                <w:rFonts w:eastAsia="仿宋" w:hint="eastAsia"/>
                <w:color w:val="000000"/>
                <w:kern w:val="0"/>
                <w:sz w:val="22"/>
              </w:rPr>
              <w:t>综合局房</w:t>
            </w:r>
          </w:p>
        </w:tc>
        <w:tc>
          <w:tcPr>
            <w:tcW w:w="596" w:type="pct"/>
            <w:tcBorders>
              <w:top w:val="single" w:sz="8" w:space="0" w:color="auto"/>
              <w:left w:val="single" w:sz="8" w:space="0" w:color="auto"/>
              <w:bottom w:val="single" w:sz="8" w:space="0" w:color="auto"/>
              <w:right w:val="single" w:sz="8" w:space="0" w:color="auto"/>
            </w:tcBorders>
            <w:vAlign w:val="center"/>
          </w:tcPr>
          <w:p w14:paraId="2BA892CC"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7D145979" w14:textId="77777777" w:rsidR="00644FDD" w:rsidRDefault="00644FDD" w:rsidP="004739C8">
            <w:pPr>
              <w:widowControl/>
              <w:jc w:val="center"/>
              <w:rPr>
                <w:rFonts w:eastAsia="仿宋"/>
                <w:color w:val="000000"/>
                <w:kern w:val="0"/>
                <w:sz w:val="22"/>
              </w:rPr>
            </w:pPr>
            <w:r>
              <w:rPr>
                <w:rFonts w:eastAsia="仿宋"/>
                <w:color w:val="000000"/>
                <w:kern w:val="0"/>
                <w:sz w:val="22"/>
              </w:rPr>
              <w:t>1</w:t>
            </w:r>
          </w:p>
        </w:tc>
        <w:tc>
          <w:tcPr>
            <w:tcW w:w="613" w:type="pct"/>
            <w:tcBorders>
              <w:top w:val="single" w:sz="8" w:space="0" w:color="auto"/>
              <w:left w:val="single" w:sz="8" w:space="0" w:color="auto"/>
              <w:bottom w:val="single" w:sz="8" w:space="0" w:color="auto"/>
              <w:right w:val="single" w:sz="8" w:space="0" w:color="auto"/>
            </w:tcBorders>
            <w:vAlign w:val="center"/>
          </w:tcPr>
          <w:p w14:paraId="10B96E19" w14:textId="77777777" w:rsidR="00644FDD" w:rsidRDefault="00644FDD" w:rsidP="004739C8">
            <w:pPr>
              <w:widowControl/>
              <w:jc w:val="center"/>
              <w:rPr>
                <w:rFonts w:eastAsia="仿宋"/>
                <w:color w:val="000000"/>
                <w:kern w:val="0"/>
                <w:sz w:val="22"/>
              </w:rPr>
            </w:pPr>
            <w:r>
              <w:rPr>
                <w:rFonts w:eastAsia="仿宋" w:hint="eastAsia"/>
                <w:color w:val="000000"/>
                <w:kern w:val="0"/>
                <w:sz w:val="22"/>
              </w:rPr>
              <w:t>5</w:t>
            </w:r>
          </w:p>
        </w:tc>
        <w:tc>
          <w:tcPr>
            <w:tcW w:w="619" w:type="pct"/>
            <w:tcBorders>
              <w:top w:val="single" w:sz="8" w:space="0" w:color="auto"/>
              <w:left w:val="single" w:sz="8" w:space="0" w:color="auto"/>
              <w:bottom w:val="single" w:sz="8" w:space="0" w:color="auto"/>
              <w:right w:val="single" w:sz="8" w:space="0" w:color="auto"/>
            </w:tcBorders>
            <w:vAlign w:val="center"/>
          </w:tcPr>
          <w:p w14:paraId="34C1615E" w14:textId="77777777" w:rsidR="00644FDD" w:rsidRDefault="00644FDD" w:rsidP="004739C8">
            <w:pPr>
              <w:widowControl/>
              <w:jc w:val="center"/>
              <w:rPr>
                <w:rFonts w:eastAsia="仿宋"/>
                <w:color w:val="000000"/>
                <w:kern w:val="0"/>
                <w:sz w:val="22"/>
              </w:rPr>
            </w:pPr>
            <w:r>
              <w:rPr>
                <w:rFonts w:eastAsia="仿宋" w:hint="eastAsia"/>
                <w:color w:val="000000"/>
                <w:kern w:val="0"/>
                <w:sz w:val="22"/>
              </w:rPr>
              <w:t>5</w:t>
            </w:r>
          </w:p>
        </w:tc>
      </w:tr>
      <w:tr w:rsidR="00644FDD" w14:paraId="22CE1C0B"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7F2A82A5" w14:textId="77777777" w:rsidR="00644FDD" w:rsidRDefault="00644FDD" w:rsidP="004739C8">
            <w:pPr>
              <w:widowControl/>
              <w:jc w:val="center"/>
              <w:rPr>
                <w:rFonts w:eastAsia="仿宋"/>
                <w:color w:val="000000"/>
                <w:kern w:val="0"/>
                <w:sz w:val="22"/>
              </w:rPr>
            </w:pPr>
            <w:r>
              <w:rPr>
                <w:rFonts w:eastAsia="仿宋"/>
                <w:color w:val="000000"/>
                <w:kern w:val="0"/>
                <w:sz w:val="22"/>
              </w:rPr>
              <w:t>8</w:t>
            </w:r>
          </w:p>
        </w:tc>
        <w:tc>
          <w:tcPr>
            <w:tcW w:w="2135" w:type="pct"/>
            <w:tcBorders>
              <w:top w:val="single" w:sz="8" w:space="0" w:color="auto"/>
              <w:left w:val="single" w:sz="8" w:space="0" w:color="auto"/>
              <w:bottom w:val="single" w:sz="8" w:space="0" w:color="auto"/>
              <w:right w:val="single" w:sz="8" w:space="0" w:color="auto"/>
            </w:tcBorders>
            <w:vAlign w:val="center"/>
          </w:tcPr>
          <w:p w14:paraId="1CE2EB01" w14:textId="77777777" w:rsidR="00644FDD" w:rsidRDefault="00644FDD" w:rsidP="004739C8">
            <w:pPr>
              <w:widowControl/>
              <w:jc w:val="left"/>
              <w:rPr>
                <w:rFonts w:eastAsia="仿宋"/>
                <w:color w:val="000000"/>
                <w:kern w:val="0"/>
                <w:sz w:val="22"/>
              </w:rPr>
            </w:pPr>
            <w:r>
              <w:rPr>
                <w:rFonts w:eastAsia="仿宋" w:hint="eastAsia"/>
                <w:color w:val="000000"/>
                <w:kern w:val="0"/>
                <w:sz w:val="22"/>
              </w:rPr>
              <w:t>汇聚机房</w:t>
            </w:r>
          </w:p>
        </w:tc>
        <w:tc>
          <w:tcPr>
            <w:tcW w:w="596" w:type="pct"/>
            <w:tcBorders>
              <w:top w:val="single" w:sz="8" w:space="0" w:color="auto"/>
              <w:left w:val="single" w:sz="8" w:space="0" w:color="auto"/>
              <w:bottom w:val="single" w:sz="8" w:space="0" w:color="auto"/>
              <w:right w:val="single" w:sz="8" w:space="0" w:color="auto"/>
            </w:tcBorders>
            <w:vAlign w:val="center"/>
          </w:tcPr>
          <w:p w14:paraId="485E50F7"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6554F822" w14:textId="77777777" w:rsidR="00644FDD" w:rsidRDefault="00644FDD" w:rsidP="004739C8">
            <w:pPr>
              <w:widowControl/>
              <w:jc w:val="center"/>
              <w:rPr>
                <w:rFonts w:eastAsia="仿宋"/>
                <w:color w:val="000000"/>
                <w:kern w:val="0"/>
                <w:sz w:val="22"/>
              </w:rPr>
            </w:pPr>
            <w:r>
              <w:rPr>
                <w:rFonts w:eastAsia="仿宋"/>
                <w:color w:val="000000"/>
                <w:kern w:val="0"/>
                <w:sz w:val="22"/>
              </w:rPr>
              <w:t>62</w:t>
            </w:r>
          </w:p>
        </w:tc>
        <w:tc>
          <w:tcPr>
            <w:tcW w:w="613" w:type="pct"/>
            <w:tcBorders>
              <w:top w:val="single" w:sz="8" w:space="0" w:color="auto"/>
              <w:left w:val="single" w:sz="8" w:space="0" w:color="auto"/>
              <w:bottom w:val="single" w:sz="8" w:space="0" w:color="auto"/>
              <w:right w:val="single" w:sz="8" w:space="0" w:color="auto"/>
            </w:tcBorders>
            <w:vAlign w:val="center"/>
          </w:tcPr>
          <w:p w14:paraId="07C0197B" w14:textId="77777777" w:rsidR="00644FDD" w:rsidRDefault="00644FDD" w:rsidP="004739C8">
            <w:pPr>
              <w:widowControl/>
              <w:jc w:val="center"/>
              <w:rPr>
                <w:rFonts w:eastAsia="仿宋"/>
                <w:color w:val="000000"/>
                <w:kern w:val="0"/>
                <w:sz w:val="22"/>
              </w:rPr>
            </w:pPr>
            <w:r>
              <w:rPr>
                <w:rFonts w:eastAsia="仿宋" w:hint="eastAsia"/>
                <w:color w:val="000000"/>
                <w:kern w:val="0"/>
                <w:sz w:val="22"/>
              </w:rPr>
              <w:t>9</w:t>
            </w:r>
            <w:r>
              <w:rPr>
                <w:rFonts w:eastAsia="仿宋"/>
                <w:color w:val="000000"/>
                <w:kern w:val="0"/>
                <w:sz w:val="22"/>
              </w:rPr>
              <w:t>8</w:t>
            </w:r>
          </w:p>
        </w:tc>
        <w:tc>
          <w:tcPr>
            <w:tcW w:w="619" w:type="pct"/>
            <w:tcBorders>
              <w:top w:val="single" w:sz="8" w:space="0" w:color="auto"/>
              <w:left w:val="single" w:sz="8" w:space="0" w:color="auto"/>
              <w:bottom w:val="single" w:sz="8" w:space="0" w:color="auto"/>
              <w:right w:val="single" w:sz="8" w:space="0" w:color="auto"/>
            </w:tcBorders>
            <w:vAlign w:val="center"/>
          </w:tcPr>
          <w:p w14:paraId="6F9E3116" w14:textId="77777777" w:rsidR="00644FDD" w:rsidRDefault="00644FDD" w:rsidP="004739C8">
            <w:pPr>
              <w:widowControl/>
              <w:jc w:val="center"/>
              <w:rPr>
                <w:rFonts w:eastAsia="仿宋"/>
                <w:color w:val="000000"/>
                <w:kern w:val="0"/>
                <w:sz w:val="22"/>
              </w:rPr>
            </w:pPr>
            <w:r>
              <w:rPr>
                <w:rFonts w:eastAsia="仿宋"/>
                <w:color w:val="000000"/>
                <w:kern w:val="0"/>
                <w:sz w:val="22"/>
              </w:rPr>
              <w:t>121</w:t>
            </w:r>
          </w:p>
        </w:tc>
      </w:tr>
      <w:tr w:rsidR="00644FDD" w14:paraId="0C5367F2"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58169FFF" w14:textId="77777777" w:rsidR="00644FDD" w:rsidRDefault="00644FDD" w:rsidP="004739C8">
            <w:pPr>
              <w:widowControl/>
              <w:jc w:val="center"/>
              <w:rPr>
                <w:rFonts w:eastAsia="仿宋"/>
                <w:color w:val="000000"/>
                <w:kern w:val="0"/>
                <w:sz w:val="22"/>
              </w:rPr>
            </w:pPr>
            <w:r>
              <w:rPr>
                <w:rFonts w:eastAsia="仿宋"/>
                <w:color w:val="000000"/>
                <w:kern w:val="0"/>
                <w:sz w:val="22"/>
              </w:rPr>
              <w:t>9</w:t>
            </w:r>
          </w:p>
        </w:tc>
        <w:tc>
          <w:tcPr>
            <w:tcW w:w="2135" w:type="pct"/>
            <w:tcBorders>
              <w:top w:val="single" w:sz="8" w:space="0" w:color="auto"/>
              <w:left w:val="single" w:sz="8" w:space="0" w:color="auto"/>
              <w:bottom w:val="single" w:sz="8" w:space="0" w:color="auto"/>
              <w:right w:val="single" w:sz="8" w:space="0" w:color="auto"/>
            </w:tcBorders>
            <w:vAlign w:val="center"/>
          </w:tcPr>
          <w:p w14:paraId="7704D6D8" w14:textId="77777777" w:rsidR="00644FDD" w:rsidRDefault="00644FDD" w:rsidP="004739C8">
            <w:pPr>
              <w:widowControl/>
              <w:jc w:val="left"/>
              <w:rPr>
                <w:rFonts w:eastAsia="仿宋"/>
                <w:color w:val="000000"/>
                <w:kern w:val="0"/>
                <w:sz w:val="22"/>
              </w:rPr>
            </w:pPr>
            <w:r>
              <w:rPr>
                <w:rFonts w:eastAsia="仿宋" w:hint="eastAsia"/>
                <w:color w:val="000000"/>
                <w:kern w:val="0"/>
                <w:sz w:val="22"/>
              </w:rPr>
              <w:t>光缆交接箱</w:t>
            </w:r>
          </w:p>
        </w:tc>
        <w:tc>
          <w:tcPr>
            <w:tcW w:w="596" w:type="pct"/>
            <w:tcBorders>
              <w:top w:val="single" w:sz="8" w:space="0" w:color="auto"/>
              <w:left w:val="single" w:sz="8" w:space="0" w:color="auto"/>
              <w:bottom w:val="single" w:sz="8" w:space="0" w:color="auto"/>
              <w:right w:val="single" w:sz="8" w:space="0" w:color="auto"/>
            </w:tcBorders>
            <w:vAlign w:val="center"/>
          </w:tcPr>
          <w:p w14:paraId="0FB31B2D"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652646D1" w14:textId="77777777" w:rsidR="00644FDD" w:rsidRDefault="00644FDD" w:rsidP="004739C8">
            <w:pPr>
              <w:widowControl/>
              <w:jc w:val="center"/>
              <w:rPr>
                <w:rFonts w:eastAsia="仿宋"/>
                <w:color w:val="000000"/>
                <w:kern w:val="0"/>
                <w:sz w:val="22"/>
              </w:rPr>
            </w:pPr>
            <w:r>
              <w:rPr>
                <w:rFonts w:eastAsia="仿宋"/>
                <w:color w:val="000000"/>
                <w:kern w:val="0"/>
                <w:sz w:val="22"/>
              </w:rPr>
              <w:t>2662</w:t>
            </w:r>
          </w:p>
        </w:tc>
        <w:tc>
          <w:tcPr>
            <w:tcW w:w="613" w:type="pct"/>
            <w:tcBorders>
              <w:top w:val="single" w:sz="8" w:space="0" w:color="auto"/>
              <w:left w:val="single" w:sz="8" w:space="0" w:color="auto"/>
              <w:bottom w:val="single" w:sz="8" w:space="0" w:color="auto"/>
              <w:right w:val="single" w:sz="8" w:space="0" w:color="auto"/>
            </w:tcBorders>
            <w:vAlign w:val="center"/>
          </w:tcPr>
          <w:p w14:paraId="0877A5FB" w14:textId="77777777" w:rsidR="00644FDD" w:rsidRDefault="00644FDD" w:rsidP="004739C8">
            <w:pPr>
              <w:widowControl/>
              <w:jc w:val="center"/>
              <w:rPr>
                <w:rFonts w:eastAsia="仿宋"/>
                <w:color w:val="000000"/>
                <w:kern w:val="0"/>
                <w:sz w:val="22"/>
              </w:rPr>
            </w:pPr>
            <w:r>
              <w:rPr>
                <w:rFonts w:eastAsia="仿宋"/>
                <w:color w:val="000000"/>
                <w:kern w:val="0"/>
                <w:sz w:val="22"/>
              </w:rPr>
              <w:t>4731</w:t>
            </w:r>
          </w:p>
        </w:tc>
        <w:tc>
          <w:tcPr>
            <w:tcW w:w="619" w:type="pct"/>
            <w:tcBorders>
              <w:top w:val="single" w:sz="8" w:space="0" w:color="auto"/>
              <w:left w:val="single" w:sz="8" w:space="0" w:color="auto"/>
              <w:bottom w:val="single" w:sz="8" w:space="0" w:color="auto"/>
              <w:right w:val="single" w:sz="8" w:space="0" w:color="auto"/>
            </w:tcBorders>
            <w:vAlign w:val="center"/>
          </w:tcPr>
          <w:p w14:paraId="712750CB" w14:textId="77777777" w:rsidR="00644FDD" w:rsidRDefault="00644FDD" w:rsidP="004739C8">
            <w:pPr>
              <w:widowControl/>
              <w:jc w:val="center"/>
              <w:rPr>
                <w:rFonts w:eastAsia="仿宋"/>
                <w:color w:val="000000"/>
                <w:kern w:val="0"/>
                <w:sz w:val="22"/>
              </w:rPr>
            </w:pPr>
            <w:r>
              <w:rPr>
                <w:rFonts w:eastAsia="仿宋"/>
                <w:color w:val="000000"/>
                <w:kern w:val="0"/>
                <w:sz w:val="22"/>
              </w:rPr>
              <w:t>7347</w:t>
            </w:r>
          </w:p>
        </w:tc>
      </w:tr>
      <w:tr w:rsidR="00644FDD" w14:paraId="4871A99C"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76C76D7A"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序号</w:t>
            </w:r>
          </w:p>
        </w:tc>
        <w:tc>
          <w:tcPr>
            <w:tcW w:w="2135" w:type="pct"/>
            <w:tcBorders>
              <w:top w:val="single" w:sz="8" w:space="0" w:color="auto"/>
              <w:left w:val="single" w:sz="8" w:space="0" w:color="auto"/>
              <w:bottom w:val="single" w:sz="8" w:space="0" w:color="auto"/>
              <w:right w:val="single" w:sz="8" w:space="0" w:color="auto"/>
            </w:tcBorders>
            <w:vAlign w:val="center"/>
          </w:tcPr>
          <w:p w14:paraId="5BBFD4DC"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指标名称</w:t>
            </w:r>
          </w:p>
        </w:tc>
        <w:tc>
          <w:tcPr>
            <w:tcW w:w="596" w:type="pct"/>
            <w:tcBorders>
              <w:top w:val="single" w:sz="8" w:space="0" w:color="auto"/>
              <w:left w:val="single" w:sz="8" w:space="0" w:color="auto"/>
              <w:bottom w:val="single" w:sz="8" w:space="0" w:color="auto"/>
              <w:right w:val="single" w:sz="8" w:space="0" w:color="auto"/>
            </w:tcBorders>
            <w:vAlign w:val="center"/>
          </w:tcPr>
          <w:p w14:paraId="6955D95B" w14:textId="77777777" w:rsidR="00644FDD" w:rsidRDefault="00644FDD" w:rsidP="004739C8">
            <w:pPr>
              <w:widowControl/>
              <w:jc w:val="center"/>
              <w:rPr>
                <w:rFonts w:eastAsia="仿宋"/>
                <w:b/>
                <w:bCs/>
                <w:color w:val="000000"/>
                <w:kern w:val="0"/>
                <w:sz w:val="22"/>
              </w:rPr>
            </w:pPr>
            <w:r>
              <w:rPr>
                <w:rFonts w:eastAsia="仿宋" w:hint="eastAsia"/>
                <w:b/>
                <w:bCs/>
                <w:color w:val="000000"/>
                <w:kern w:val="0"/>
                <w:sz w:val="22"/>
              </w:rPr>
              <w:t>单位</w:t>
            </w:r>
          </w:p>
        </w:tc>
        <w:tc>
          <w:tcPr>
            <w:tcW w:w="613" w:type="pct"/>
            <w:tcBorders>
              <w:top w:val="single" w:sz="8" w:space="0" w:color="auto"/>
              <w:left w:val="single" w:sz="8" w:space="0" w:color="auto"/>
              <w:bottom w:val="single" w:sz="8" w:space="0" w:color="auto"/>
              <w:right w:val="single" w:sz="8" w:space="0" w:color="auto"/>
            </w:tcBorders>
            <w:vAlign w:val="center"/>
          </w:tcPr>
          <w:p w14:paraId="1D80654E" w14:textId="77777777" w:rsidR="00644FDD" w:rsidRDefault="00644FDD" w:rsidP="004739C8">
            <w:pPr>
              <w:widowControl/>
              <w:jc w:val="center"/>
              <w:rPr>
                <w:rFonts w:eastAsia="仿宋"/>
                <w:b/>
                <w:bCs/>
                <w:color w:val="000000"/>
                <w:kern w:val="0"/>
                <w:sz w:val="22"/>
              </w:rPr>
            </w:pPr>
            <w:r>
              <w:rPr>
                <w:rFonts w:eastAsia="仿宋"/>
                <w:b/>
                <w:bCs/>
                <w:color w:val="000000"/>
                <w:kern w:val="0"/>
                <w:sz w:val="22"/>
              </w:rPr>
              <w:t>2019</w:t>
            </w:r>
            <w:r>
              <w:rPr>
                <w:rFonts w:eastAsia="仿宋" w:hint="eastAsia"/>
                <w:b/>
                <w:bCs/>
                <w:color w:val="000000"/>
                <w:kern w:val="0"/>
                <w:sz w:val="22"/>
              </w:rPr>
              <w:t>年</w:t>
            </w:r>
          </w:p>
        </w:tc>
        <w:tc>
          <w:tcPr>
            <w:tcW w:w="613" w:type="pct"/>
            <w:tcBorders>
              <w:top w:val="single" w:sz="8" w:space="0" w:color="auto"/>
              <w:left w:val="single" w:sz="8" w:space="0" w:color="auto"/>
              <w:bottom w:val="single" w:sz="8" w:space="0" w:color="auto"/>
              <w:right w:val="single" w:sz="8" w:space="0" w:color="auto"/>
            </w:tcBorders>
            <w:vAlign w:val="center"/>
          </w:tcPr>
          <w:p w14:paraId="61BB34BB" w14:textId="77777777" w:rsidR="00644FDD" w:rsidRDefault="00644FDD" w:rsidP="004739C8">
            <w:pPr>
              <w:widowControl/>
              <w:jc w:val="center"/>
              <w:rPr>
                <w:rFonts w:eastAsia="仿宋"/>
                <w:b/>
                <w:bCs/>
                <w:color w:val="000000"/>
                <w:kern w:val="0"/>
                <w:sz w:val="22"/>
              </w:rPr>
            </w:pPr>
            <w:r>
              <w:rPr>
                <w:rFonts w:eastAsia="仿宋"/>
                <w:b/>
                <w:bCs/>
                <w:color w:val="000000"/>
                <w:kern w:val="0"/>
                <w:sz w:val="22"/>
              </w:rPr>
              <w:t>2022</w:t>
            </w:r>
            <w:r>
              <w:rPr>
                <w:rFonts w:eastAsia="仿宋" w:hint="eastAsia"/>
                <w:b/>
                <w:bCs/>
                <w:color w:val="000000"/>
                <w:kern w:val="0"/>
                <w:sz w:val="22"/>
              </w:rPr>
              <w:t>年</w:t>
            </w:r>
          </w:p>
        </w:tc>
        <w:tc>
          <w:tcPr>
            <w:tcW w:w="619" w:type="pct"/>
            <w:tcBorders>
              <w:top w:val="single" w:sz="8" w:space="0" w:color="auto"/>
              <w:left w:val="single" w:sz="8" w:space="0" w:color="auto"/>
              <w:bottom w:val="single" w:sz="8" w:space="0" w:color="auto"/>
              <w:right w:val="single" w:sz="8" w:space="0" w:color="auto"/>
            </w:tcBorders>
            <w:vAlign w:val="center"/>
          </w:tcPr>
          <w:p w14:paraId="65E2CA24" w14:textId="77777777" w:rsidR="00644FDD" w:rsidRDefault="00644FDD" w:rsidP="004739C8">
            <w:pPr>
              <w:widowControl/>
              <w:jc w:val="center"/>
              <w:rPr>
                <w:rFonts w:eastAsia="仿宋"/>
                <w:b/>
                <w:bCs/>
                <w:color w:val="000000"/>
                <w:kern w:val="0"/>
                <w:sz w:val="22"/>
              </w:rPr>
            </w:pPr>
            <w:r>
              <w:rPr>
                <w:rFonts w:eastAsia="仿宋"/>
                <w:b/>
                <w:bCs/>
                <w:color w:val="000000"/>
                <w:kern w:val="0"/>
                <w:sz w:val="22"/>
              </w:rPr>
              <w:t>2025</w:t>
            </w:r>
            <w:r>
              <w:rPr>
                <w:rFonts w:eastAsia="仿宋" w:hint="eastAsia"/>
                <w:b/>
                <w:bCs/>
                <w:color w:val="000000"/>
                <w:kern w:val="0"/>
                <w:sz w:val="22"/>
              </w:rPr>
              <w:t>年</w:t>
            </w:r>
          </w:p>
        </w:tc>
      </w:tr>
      <w:tr w:rsidR="00644FDD" w14:paraId="778540C3"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4B849A0A" w14:textId="77777777" w:rsidR="00644FDD" w:rsidRDefault="00644FDD" w:rsidP="004739C8">
            <w:pPr>
              <w:widowControl/>
              <w:jc w:val="center"/>
              <w:rPr>
                <w:rFonts w:eastAsia="仿宋"/>
                <w:color w:val="000000"/>
                <w:kern w:val="0"/>
                <w:sz w:val="22"/>
              </w:rPr>
            </w:pPr>
            <w:r>
              <w:rPr>
                <w:rFonts w:eastAsia="仿宋"/>
                <w:color w:val="000000"/>
                <w:kern w:val="0"/>
                <w:sz w:val="22"/>
              </w:rPr>
              <w:t>10</w:t>
            </w:r>
          </w:p>
        </w:tc>
        <w:tc>
          <w:tcPr>
            <w:tcW w:w="2135" w:type="pct"/>
            <w:tcBorders>
              <w:top w:val="single" w:sz="8" w:space="0" w:color="auto"/>
              <w:left w:val="single" w:sz="8" w:space="0" w:color="auto"/>
              <w:bottom w:val="single" w:sz="8" w:space="0" w:color="auto"/>
              <w:right w:val="single" w:sz="8" w:space="0" w:color="auto"/>
            </w:tcBorders>
            <w:vAlign w:val="center"/>
          </w:tcPr>
          <w:p w14:paraId="39165FB4" w14:textId="77777777" w:rsidR="00644FDD" w:rsidRDefault="00644FDD" w:rsidP="004739C8">
            <w:pPr>
              <w:widowControl/>
              <w:jc w:val="left"/>
              <w:rPr>
                <w:rFonts w:eastAsia="仿宋"/>
                <w:color w:val="000000"/>
                <w:kern w:val="0"/>
                <w:sz w:val="22"/>
              </w:rPr>
            </w:pPr>
            <w:r>
              <w:rPr>
                <w:rFonts w:eastAsia="仿宋" w:hint="eastAsia"/>
                <w:color w:val="000000"/>
                <w:kern w:val="0"/>
                <w:sz w:val="22"/>
              </w:rPr>
              <w:t>管道覆盖率</w:t>
            </w:r>
          </w:p>
        </w:tc>
        <w:tc>
          <w:tcPr>
            <w:tcW w:w="596" w:type="pct"/>
            <w:tcBorders>
              <w:top w:val="single" w:sz="8" w:space="0" w:color="auto"/>
              <w:left w:val="single" w:sz="8" w:space="0" w:color="auto"/>
              <w:bottom w:val="single" w:sz="8" w:space="0" w:color="auto"/>
              <w:right w:val="single" w:sz="8" w:space="0" w:color="auto"/>
            </w:tcBorders>
            <w:vAlign w:val="center"/>
          </w:tcPr>
          <w:p w14:paraId="2A624FB6"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1898D25C" w14:textId="77777777" w:rsidR="00644FDD" w:rsidRDefault="00644FDD" w:rsidP="004739C8">
            <w:pPr>
              <w:widowControl/>
              <w:jc w:val="center"/>
              <w:rPr>
                <w:rFonts w:eastAsia="仿宋"/>
                <w:color w:val="000000"/>
                <w:kern w:val="0"/>
                <w:sz w:val="22"/>
              </w:rPr>
            </w:pPr>
            <w:r>
              <w:rPr>
                <w:rFonts w:eastAsia="仿宋"/>
                <w:color w:val="000000"/>
                <w:kern w:val="0"/>
                <w:sz w:val="22"/>
              </w:rPr>
              <w:t>80</w:t>
            </w:r>
          </w:p>
        </w:tc>
        <w:tc>
          <w:tcPr>
            <w:tcW w:w="613" w:type="pct"/>
            <w:tcBorders>
              <w:top w:val="single" w:sz="8" w:space="0" w:color="auto"/>
              <w:left w:val="single" w:sz="8" w:space="0" w:color="auto"/>
              <w:bottom w:val="single" w:sz="8" w:space="0" w:color="auto"/>
              <w:right w:val="single" w:sz="8" w:space="0" w:color="auto"/>
            </w:tcBorders>
            <w:vAlign w:val="center"/>
          </w:tcPr>
          <w:p w14:paraId="39CAD3B6" w14:textId="77777777" w:rsidR="00644FDD" w:rsidRDefault="00644FDD" w:rsidP="004739C8">
            <w:pPr>
              <w:widowControl/>
              <w:jc w:val="center"/>
              <w:rPr>
                <w:rFonts w:eastAsia="仿宋"/>
                <w:color w:val="000000"/>
                <w:kern w:val="0"/>
                <w:sz w:val="22"/>
              </w:rPr>
            </w:pPr>
            <w:r>
              <w:rPr>
                <w:rFonts w:eastAsia="仿宋"/>
                <w:color w:val="000000"/>
                <w:kern w:val="0"/>
                <w:sz w:val="22"/>
              </w:rPr>
              <w:t>85%</w:t>
            </w:r>
          </w:p>
        </w:tc>
        <w:tc>
          <w:tcPr>
            <w:tcW w:w="619" w:type="pct"/>
            <w:tcBorders>
              <w:top w:val="single" w:sz="8" w:space="0" w:color="auto"/>
              <w:left w:val="single" w:sz="8" w:space="0" w:color="auto"/>
              <w:bottom w:val="single" w:sz="8" w:space="0" w:color="auto"/>
              <w:right w:val="single" w:sz="8" w:space="0" w:color="auto"/>
            </w:tcBorders>
            <w:vAlign w:val="center"/>
          </w:tcPr>
          <w:p w14:paraId="3528C11D" w14:textId="77777777" w:rsidR="00644FDD" w:rsidRDefault="00644FDD" w:rsidP="004739C8">
            <w:pPr>
              <w:widowControl/>
              <w:jc w:val="center"/>
              <w:rPr>
                <w:rFonts w:eastAsia="仿宋"/>
                <w:color w:val="000000"/>
                <w:kern w:val="0"/>
                <w:sz w:val="22"/>
              </w:rPr>
            </w:pPr>
            <w:r>
              <w:rPr>
                <w:rFonts w:eastAsia="仿宋"/>
                <w:color w:val="000000"/>
                <w:kern w:val="0"/>
                <w:sz w:val="22"/>
              </w:rPr>
              <w:t>90%</w:t>
            </w:r>
          </w:p>
        </w:tc>
      </w:tr>
      <w:tr w:rsidR="00644FDD" w14:paraId="321716A5" w14:textId="77777777" w:rsidTr="004739C8">
        <w:trPr>
          <w:trHeight w:val="182"/>
        </w:trPr>
        <w:tc>
          <w:tcPr>
            <w:tcW w:w="5000" w:type="pct"/>
            <w:gridSpan w:val="6"/>
            <w:tcBorders>
              <w:top w:val="single" w:sz="8" w:space="0" w:color="auto"/>
              <w:left w:val="single" w:sz="8" w:space="0" w:color="auto"/>
              <w:bottom w:val="single" w:sz="8" w:space="0" w:color="auto"/>
              <w:right w:val="single" w:sz="8" w:space="0" w:color="auto"/>
            </w:tcBorders>
            <w:vAlign w:val="center"/>
          </w:tcPr>
          <w:p w14:paraId="4E1260C4" w14:textId="77777777" w:rsidR="00644FDD" w:rsidRDefault="00644FDD" w:rsidP="004739C8">
            <w:pPr>
              <w:widowControl/>
              <w:jc w:val="left"/>
              <w:rPr>
                <w:rFonts w:eastAsia="仿宋"/>
                <w:b/>
                <w:color w:val="000000"/>
                <w:kern w:val="0"/>
                <w:sz w:val="22"/>
              </w:rPr>
            </w:pPr>
            <w:r>
              <w:rPr>
                <w:rFonts w:eastAsia="仿宋" w:hint="eastAsia"/>
                <w:b/>
                <w:color w:val="000000"/>
                <w:kern w:val="0"/>
                <w:sz w:val="22"/>
              </w:rPr>
              <w:t>（二）通用能力设施</w:t>
            </w:r>
          </w:p>
        </w:tc>
      </w:tr>
      <w:tr w:rsidR="00644FDD" w14:paraId="54DC1902" w14:textId="77777777" w:rsidTr="004739C8">
        <w:trPr>
          <w:trHeight w:val="182"/>
        </w:trPr>
        <w:tc>
          <w:tcPr>
            <w:tcW w:w="5000" w:type="pct"/>
            <w:gridSpan w:val="6"/>
            <w:tcBorders>
              <w:top w:val="single" w:sz="8" w:space="0" w:color="auto"/>
              <w:left w:val="single" w:sz="8" w:space="0" w:color="auto"/>
              <w:bottom w:val="single" w:sz="8" w:space="0" w:color="auto"/>
              <w:right w:val="single" w:sz="8" w:space="0" w:color="auto"/>
            </w:tcBorders>
            <w:vAlign w:val="center"/>
          </w:tcPr>
          <w:p w14:paraId="3ACC90CF" w14:textId="77777777" w:rsidR="00644FDD" w:rsidRDefault="00644FDD" w:rsidP="004739C8">
            <w:pPr>
              <w:widowControl/>
              <w:jc w:val="left"/>
              <w:rPr>
                <w:rFonts w:eastAsia="仿宋"/>
                <w:b/>
                <w:color w:val="000000"/>
                <w:kern w:val="0"/>
                <w:sz w:val="22"/>
              </w:rPr>
            </w:pPr>
            <w:r>
              <w:rPr>
                <w:rFonts w:eastAsia="仿宋"/>
                <w:b/>
                <w:color w:val="000000"/>
                <w:kern w:val="0"/>
                <w:sz w:val="22"/>
              </w:rPr>
              <w:t>1</w:t>
            </w:r>
            <w:r>
              <w:rPr>
                <w:rFonts w:eastAsia="仿宋" w:hint="eastAsia"/>
                <w:b/>
                <w:color w:val="000000"/>
                <w:kern w:val="0"/>
                <w:sz w:val="22"/>
              </w:rPr>
              <w:t>、物联网</w:t>
            </w:r>
          </w:p>
        </w:tc>
      </w:tr>
      <w:tr w:rsidR="00644FDD" w14:paraId="1BC9F1BA"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1AB84A54" w14:textId="77777777" w:rsidR="00644FDD" w:rsidRDefault="00644FDD" w:rsidP="004739C8">
            <w:pPr>
              <w:widowControl/>
              <w:jc w:val="center"/>
              <w:rPr>
                <w:rFonts w:eastAsia="仿宋"/>
                <w:color w:val="000000"/>
                <w:kern w:val="0"/>
                <w:sz w:val="22"/>
              </w:rPr>
            </w:pPr>
            <w:r>
              <w:rPr>
                <w:rFonts w:eastAsia="仿宋"/>
                <w:color w:val="000000"/>
                <w:kern w:val="0"/>
                <w:sz w:val="22"/>
              </w:rPr>
              <w:t>12</w:t>
            </w:r>
          </w:p>
        </w:tc>
        <w:tc>
          <w:tcPr>
            <w:tcW w:w="2135" w:type="pct"/>
            <w:tcBorders>
              <w:top w:val="single" w:sz="8" w:space="0" w:color="auto"/>
              <w:left w:val="single" w:sz="8" w:space="0" w:color="auto"/>
              <w:bottom w:val="single" w:sz="8" w:space="0" w:color="auto"/>
              <w:right w:val="single" w:sz="8" w:space="0" w:color="auto"/>
            </w:tcBorders>
            <w:vAlign w:val="center"/>
          </w:tcPr>
          <w:p w14:paraId="2B0841DF" w14:textId="77777777" w:rsidR="00644FDD" w:rsidRDefault="00644FDD" w:rsidP="004739C8">
            <w:pPr>
              <w:widowControl/>
              <w:jc w:val="left"/>
              <w:rPr>
                <w:rFonts w:eastAsia="仿宋"/>
                <w:color w:val="000000"/>
                <w:kern w:val="0"/>
                <w:sz w:val="22"/>
              </w:rPr>
            </w:pPr>
            <w:r>
              <w:rPr>
                <w:rFonts w:eastAsia="仿宋" w:hint="eastAsia"/>
                <w:color w:val="000000"/>
                <w:kern w:val="0"/>
                <w:sz w:val="22"/>
              </w:rPr>
              <w:t>物联网终端连接数量</w:t>
            </w:r>
          </w:p>
        </w:tc>
        <w:tc>
          <w:tcPr>
            <w:tcW w:w="596" w:type="pct"/>
            <w:tcBorders>
              <w:top w:val="single" w:sz="8" w:space="0" w:color="auto"/>
              <w:left w:val="single" w:sz="8" w:space="0" w:color="auto"/>
              <w:bottom w:val="single" w:sz="8" w:space="0" w:color="auto"/>
              <w:right w:val="single" w:sz="8" w:space="0" w:color="auto"/>
            </w:tcBorders>
            <w:vAlign w:val="center"/>
          </w:tcPr>
          <w:p w14:paraId="76D3DB2E"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万个</w:t>
            </w:r>
          </w:p>
        </w:tc>
        <w:tc>
          <w:tcPr>
            <w:tcW w:w="613" w:type="pct"/>
            <w:tcBorders>
              <w:top w:val="single" w:sz="8" w:space="0" w:color="auto"/>
              <w:left w:val="single" w:sz="8" w:space="0" w:color="auto"/>
              <w:bottom w:val="single" w:sz="8" w:space="0" w:color="auto"/>
              <w:right w:val="single" w:sz="8" w:space="0" w:color="auto"/>
            </w:tcBorders>
            <w:vAlign w:val="center"/>
          </w:tcPr>
          <w:p w14:paraId="388C6561"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7D1A02D7" w14:textId="77777777" w:rsidR="00644FDD" w:rsidRDefault="00644FDD" w:rsidP="004739C8">
            <w:pPr>
              <w:widowControl/>
              <w:jc w:val="center"/>
              <w:rPr>
                <w:rFonts w:eastAsia="仿宋"/>
                <w:color w:val="000000"/>
                <w:kern w:val="0"/>
                <w:sz w:val="22"/>
              </w:rPr>
            </w:pPr>
            <w:r>
              <w:rPr>
                <w:rFonts w:ascii="仿宋" w:eastAsia="仿宋" w:hAnsi="仿宋" w:hint="eastAsia"/>
                <w:color w:val="000000"/>
                <w:sz w:val="22"/>
              </w:rPr>
              <w:t>≥</w:t>
            </w:r>
            <w:r>
              <w:rPr>
                <w:rFonts w:eastAsia="仿宋"/>
                <w:color w:val="000000"/>
                <w:kern w:val="0"/>
                <w:sz w:val="22"/>
              </w:rPr>
              <w:t>4</w:t>
            </w:r>
          </w:p>
        </w:tc>
        <w:tc>
          <w:tcPr>
            <w:tcW w:w="619" w:type="pct"/>
            <w:tcBorders>
              <w:top w:val="single" w:sz="8" w:space="0" w:color="auto"/>
              <w:left w:val="single" w:sz="8" w:space="0" w:color="auto"/>
              <w:bottom w:val="single" w:sz="8" w:space="0" w:color="auto"/>
              <w:right w:val="single" w:sz="8" w:space="0" w:color="auto"/>
            </w:tcBorders>
            <w:vAlign w:val="center"/>
          </w:tcPr>
          <w:p w14:paraId="69EBF2AE" w14:textId="77777777" w:rsidR="00644FDD" w:rsidRDefault="00644FDD" w:rsidP="004739C8">
            <w:pPr>
              <w:widowControl/>
              <w:jc w:val="center"/>
              <w:rPr>
                <w:rFonts w:eastAsia="仿宋"/>
                <w:color w:val="000000"/>
                <w:kern w:val="0"/>
                <w:sz w:val="22"/>
              </w:rPr>
            </w:pPr>
            <w:r>
              <w:rPr>
                <w:rFonts w:ascii="仿宋" w:eastAsia="仿宋" w:hAnsi="仿宋" w:hint="eastAsia"/>
                <w:color w:val="000000"/>
                <w:sz w:val="22"/>
              </w:rPr>
              <w:t>≥</w:t>
            </w:r>
            <w:r>
              <w:rPr>
                <w:rFonts w:eastAsia="仿宋"/>
                <w:color w:val="000000"/>
                <w:kern w:val="0"/>
                <w:sz w:val="22"/>
              </w:rPr>
              <w:t>10</w:t>
            </w:r>
          </w:p>
        </w:tc>
      </w:tr>
      <w:tr w:rsidR="00644FDD" w14:paraId="6B9AC564"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2D4B315B" w14:textId="77777777" w:rsidR="00644FDD" w:rsidRDefault="00644FDD" w:rsidP="004739C8">
            <w:pPr>
              <w:widowControl/>
              <w:jc w:val="center"/>
              <w:rPr>
                <w:rFonts w:eastAsia="仿宋"/>
                <w:color w:val="000000"/>
                <w:kern w:val="0"/>
                <w:sz w:val="22"/>
              </w:rPr>
            </w:pPr>
            <w:r>
              <w:rPr>
                <w:rFonts w:eastAsia="仿宋"/>
                <w:color w:val="000000"/>
                <w:kern w:val="0"/>
                <w:sz w:val="22"/>
              </w:rPr>
              <w:t>13</w:t>
            </w:r>
          </w:p>
        </w:tc>
        <w:tc>
          <w:tcPr>
            <w:tcW w:w="2135" w:type="pct"/>
            <w:tcBorders>
              <w:top w:val="single" w:sz="8" w:space="0" w:color="auto"/>
              <w:left w:val="single" w:sz="8" w:space="0" w:color="auto"/>
              <w:bottom w:val="single" w:sz="8" w:space="0" w:color="auto"/>
              <w:right w:val="single" w:sz="8" w:space="0" w:color="auto"/>
            </w:tcBorders>
            <w:vAlign w:val="center"/>
          </w:tcPr>
          <w:p w14:paraId="38B14028" w14:textId="77777777" w:rsidR="00644FDD" w:rsidRDefault="00644FDD" w:rsidP="004739C8">
            <w:pPr>
              <w:widowControl/>
              <w:jc w:val="left"/>
              <w:rPr>
                <w:rFonts w:eastAsia="仿宋"/>
                <w:color w:val="000000"/>
                <w:kern w:val="0"/>
                <w:sz w:val="22"/>
              </w:rPr>
            </w:pPr>
            <w:r>
              <w:rPr>
                <w:rFonts w:eastAsia="仿宋"/>
                <w:color w:val="000000"/>
                <w:kern w:val="0"/>
                <w:sz w:val="22"/>
              </w:rPr>
              <w:t>NB-IOT</w:t>
            </w:r>
            <w:r>
              <w:rPr>
                <w:rFonts w:eastAsia="仿宋" w:hint="eastAsia"/>
                <w:color w:val="000000"/>
                <w:kern w:val="0"/>
                <w:sz w:val="22"/>
              </w:rPr>
              <w:t>基站数量</w:t>
            </w:r>
          </w:p>
        </w:tc>
        <w:tc>
          <w:tcPr>
            <w:tcW w:w="596" w:type="pct"/>
            <w:tcBorders>
              <w:top w:val="single" w:sz="8" w:space="0" w:color="auto"/>
              <w:left w:val="single" w:sz="8" w:space="0" w:color="auto"/>
              <w:bottom w:val="single" w:sz="8" w:space="0" w:color="auto"/>
              <w:right w:val="single" w:sz="8" w:space="0" w:color="auto"/>
            </w:tcBorders>
            <w:vAlign w:val="center"/>
          </w:tcPr>
          <w:p w14:paraId="02F71F0B"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5D6E9AAC" w14:textId="77777777" w:rsidR="00644FDD" w:rsidRDefault="00644FDD" w:rsidP="004739C8">
            <w:pPr>
              <w:widowControl/>
              <w:jc w:val="center"/>
              <w:rPr>
                <w:rFonts w:eastAsia="仿宋"/>
                <w:color w:val="000000"/>
                <w:kern w:val="0"/>
                <w:sz w:val="22"/>
              </w:rPr>
            </w:pPr>
            <w:r>
              <w:rPr>
                <w:rFonts w:eastAsia="仿宋"/>
                <w:color w:val="000000"/>
                <w:kern w:val="0"/>
                <w:sz w:val="22"/>
              </w:rPr>
              <w:t>1289</w:t>
            </w:r>
          </w:p>
        </w:tc>
        <w:tc>
          <w:tcPr>
            <w:tcW w:w="613" w:type="pct"/>
            <w:tcBorders>
              <w:top w:val="single" w:sz="8" w:space="0" w:color="auto"/>
              <w:left w:val="single" w:sz="8" w:space="0" w:color="auto"/>
              <w:bottom w:val="single" w:sz="8" w:space="0" w:color="auto"/>
              <w:right w:val="single" w:sz="8" w:space="0" w:color="auto"/>
            </w:tcBorders>
            <w:vAlign w:val="center"/>
          </w:tcPr>
          <w:p w14:paraId="7730A2BB" w14:textId="77777777" w:rsidR="00644FDD" w:rsidRDefault="00644FDD" w:rsidP="004739C8">
            <w:pPr>
              <w:widowControl/>
              <w:jc w:val="center"/>
              <w:rPr>
                <w:rFonts w:eastAsia="仿宋"/>
                <w:color w:val="000000"/>
                <w:kern w:val="0"/>
                <w:sz w:val="22"/>
              </w:rPr>
            </w:pPr>
            <w:r>
              <w:rPr>
                <w:rFonts w:eastAsia="仿宋"/>
                <w:color w:val="000000"/>
                <w:kern w:val="0"/>
                <w:sz w:val="22"/>
              </w:rPr>
              <w:t>1564</w:t>
            </w:r>
          </w:p>
        </w:tc>
        <w:tc>
          <w:tcPr>
            <w:tcW w:w="619" w:type="pct"/>
            <w:tcBorders>
              <w:top w:val="single" w:sz="8" w:space="0" w:color="auto"/>
              <w:left w:val="single" w:sz="8" w:space="0" w:color="auto"/>
              <w:bottom w:val="single" w:sz="8" w:space="0" w:color="auto"/>
              <w:right w:val="single" w:sz="8" w:space="0" w:color="auto"/>
            </w:tcBorders>
            <w:vAlign w:val="center"/>
          </w:tcPr>
          <w:p w14:paraId="1FDFE682" w14:textId="77777777" w:rsidR="00644FDD" w:rsidRDefault="00644FDD" w:rsidP="004739C8">
            <w:pPr>
              <w:widowControl/>
              <w:jc w:val="center"/>
              <w:rPr>
                <w:rFonts w:eastAsia="仿宋"/>
                <w:color w:val="000000"/>
                <w:kern w:val="0"/>
                <w:sz w:val="22"/>
              </w:rPr>
            </w:pPr>
            <w:r>
              <w:rPr>
                <w:rFonts w:eastAsia="仿宋"/>
                <w:color w:val="000000"/>
                <w:kern w:val="0"/>
                <w:sz w:val="22"/>
              </w:rPr>
              <w:t>1885</w:t>
            </w:r>
          </w:p>
        </w:tc>
      </w:tr>
      <w:tr w:rsidR="00644FDD" w14:paraId="2FC41511"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2B938810" w14:textId="77777777" w:rsidR="00644FDD" w:rsidRDefault="00644FDD" w:rsidP="004739C8">
            <w:pPr>
              <w:widowControl/>
              <w:jc w:val="center"/>
              <w:rPr>
                <w:rFonts w:eastAsia="仿宋"/>
                <w:color w:val="000000"/>
                <w:kern w:val="0"/>
                <w:sz w:val="22"/>
              </w:rPr>
            </w:pPr>
            <w:r>
              <w:rPr>
                <w:rFonts w:eastAsia="仿宋"/>
                <w:color w:val="000000"/>
                <w:kern w:val="0"/>
                <w:sz w:val="22"/>
              </w:rPr>
              <w:t>13</w:t>
            </w:r>
          </w:p>
        </w:tc>
        <w:tc>
          <w:tcPr>
            <w:tcW w:w="2135" w:type="pct"/>
            <w:tcBorders>
              <w:top w:val="single" w:sz="8" w:space="0" w:color="auto"/>
              <w:left w:val="single" w:sz="8" w:space="0" w:color="auto"/>
              <w:bottom w:val="single" w:sz="8" w:space="0" w:color="auto"/>
              <w:right w:val="single" w:sz="8" w:space="0" w:color="auto"/>
            </w:tcBorders>
            <w:vAlign w:val="center"/>
          </w:tcPr>
          <w:p w14:paraId="55D795AB" w14:textId="77777777" w:rsidR="00644FDD" w:rsidRDefault="00644FDD" w:rsidP="004739C8">
            <w:pPr>
              <w:widowControl/>
              <w:jc w:val="left"/>
              <w:rPr>
                <w:rFonts w:eastAsia="仿宋"/>
                <w:color w:val="000000"/>
                <w:kern w:val="0"/>
                <w:sz w:val="22"/>
              </w:rPr>
            </w:pPr>
            <w:r>
              <w:rPr>
                <w:rFonts w:eastAsia="仿宋" w:hint="eastAsia"/>
                <w:color w:val="000000"/>
                <w:kern w:val="0"/>
                <w:sz w:val="22"/>
              </w:rPr>
              <w:t>综合杆</w:t>
            </w:r>
          </w:p>
        </w:tc>
        <w:tc>
          <w:tcPr>
            <w:tcW w:w="596" w:type="pct"/>
            <w:tcBorders>
              <w:top w:val="single" w:sz="8" w:space="0" w:color="auto"/>
              <w:left w:val="single" w:sz="8" w:space="0" w:color="auto"/>
              <w:bottom w:val="single" w:sz="8" w:space="0" w:color="auto"/>
              <w:right w:val="single" w:sz="8" w:space="0" w:color="auto"/>
            </w:tcBorders>
            <w:vAlign w:val="center"/>
          </w:tcPr>
          <w:p w14:paraId="4A95A261"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万个</w:t>
            </w:r>
          </w:p>
        </w:tc>
        <w:tc>
          <w:tcPr>
            <w:tcW w:w="613" w:type="pct"/>
            <w:tcBorders>
              <w:top w:val="single" w:sz="8" w:space="0" w:color="auto"/>
              <w:left w:val="single" w:sz="8" w:space="0" w:color="auto"/>
              <w:bottom w:val="single" w:sz="8" w:space="0" w:color="auto"/>
              <w:right w:val="single" w:sz="8" w:space="0" w:color="auto"/>
            </w:tcBorders>
            <w:vAlign w:val="center"/>
          </w:tcPr>
          <w:p w14:paraId="6983343C"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6977C932" w14:textId="77777777" w:rsidR="00644FDD" w:rsidRDefault="00644FDD" w:rsidP="004739C8">
            <w:pPr>
              <w:widowControl/>
              <w:jc w:val="center"/>
              <w:rPr>
                <w:rFonts w:eastAsia="仿宋"/>
                <w:color w:val="000000"/>
                <w:kern w:val="0"/>
                <w:sz w:val="22"/>
              </w:rPr>
            </w:pPr>
            <w:r>
              <w:rPr>
                <w:rFonts w:ascii="仿宋" w:eastAsia="仿宋" w:hAnsi="仿宋" w:hint="eastAsia"/>
                <w:color w:val="000000"/>
                <w:sz w:val="22"/>
              </w:rPr>
              <w:t>≥</w:t>
            </w:r>
            <w:r>
              <w:rPr>
                <w:rFonts w:eastAsia="仿宋"/>
                <w:color w:val="000000"/>
                <w:kern w:val="0"/>
                <w:sz w:val="22"/>
              </w:rPr>
              <w:t>0.7</w:t>
            </w:r>
          </w:p>
        </w:tc>
        <w:tc>
          <w:tcPr>
            <w:tcW w:w="619" w:type="pct"/>
            <w:tcBorders>
              <w:top w:val="single" w:sz="8" w:space="0" w:color="auto"/>
              <w:left w:val="single" w:sz="8" w:space="0" w:color="auto"/>
              <w:bottom w:val="single" w:sz="8" w:space="0" w:color="auto"/>
              <w:right w:val="single" w:sz="8" w:space="0" w:color="auto"/>
            </w:tcBorders>
            <w:vAlign w:val="center"/>
          </w:tcPr>
          <w:p w14:paraId="336E767B" w14:textId="77777777" w:rsidR="00644FDD" w:rsidRDefault="00644FDD" w:rsidP="004739C8">
            <w:pPr>
              <w:widowControl/>
              <w:jc w:val="center"/>
              <w:rPr>
                <w:rFonts w:eastAsia="仿宋"/>
                <w:color w:val="000000"/>
                <w:kern w:val="0"/>
                <w:sz w:val="22"/>
              </w:rPr>
            </w:pPr>
            <w:r>
              <w:rPr>
                <w:rFonts w:ascii="仿宋" w:eastAsia="仿宋" w:hAnsi="仿宋" w:hint="eastAsia"/>
                <w:color w:val="000000"/>
                <w:sz w:val="22"/>
              </w:rPr>
              <w:t>≥</w:t>
            </w:r>
            <w:r>
              <w:rPr>
                <w:color w:val="000000"/>
                <w:sz w:val="22"/>
              </w:rPr>
              <w:t>1.5</w:t>
            </w:r>
          </w:p>
        </w:tc>
      </w:tr>
      <w:tr w:rsidR="00644FDD" w14:paraId="252B5990" w14:textId="77777777" w:rsidTr="004739C8">
        <w:trPr>
          <w:trHeight w:val="182"/>
        </w:trPr>
        <w:tc>
          <w:tcPr>
            <w:tcW w:w="5000" w:type="pct"/>
            <w:gridSpan w:val="6"/>
            <w:tcBorders>
              <w:top w:val="single" w:sz="8" w:space="0" w:color="auto"/>
              <w:left w:val="single" w:sz="8" w:space="0" w:color="auto"/>
              <w:bottom w:val="single" w:sz="8" w:space="0" w:color="auto"/>
              <w:right w:val="single" w:sz="8" w:space="0" w:color="auto"/>
            </w:tcBorders>
            <w:vAlign w:val="center"/>
          </w:tcPr>
          <w:p w14:paraId="1068F27D" w14:textId="77777777" w:rsidR="00644FDD" w:rsidRDefault="00644FDD" w:rsidP="004739C8">
            <w:pPr>
              <w:widowControl/>
              <w:jc w:val="left"/>
              <w:rPr>
                <w:rFonts w:eastAsia="仿宋"/>
                <w:b/>
                <w:color w:val="000000"/>
                <w:kern w:val="0"/>
                <w:sz w:val="22"/>
              </w:rPr>
            </w:pPr>
            <w:r>
              <w:rPr>
                <w:rFonts w:eastAsia="仿宋"/>
                <w:b/>
                <w:color w:val="000000"/>
                <w:kern w:val="0"/>
                <w:sz w:val="22"/>
              </w:rPr>
              <w:t>2</w:t>
            </w:r>
            <w:r>
              <w:rPr>
                <w:rFonts w:eastAsia="仿宋" w:hint="eastAsia"/>
                <w:b/>
                <w:color w:val="000000"/>
                <w:kern w:val="0"/>
                <w:sz w:val="22"/>
              </w:rPr>
              <w:t>、工业互联网</w:t>
            </w:r>
          </w:p>
        </w:tc>
      </w:tr>
      <w:tr w:rsidR="00644FDD" w14:paraId="36FC7935"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0B17ACFA" w14:textId="77777777" w:rsidR="00644FDD" w:rsidRDefault="00644FDD" w:rsidP="004739C8">
            <w:pPr>
              <w:widowControl/>
              <w:jc w:val="center"/>
              <w:rPr>
                <w:rFonts w:eastAsia="仿宋"/>
                <w:color w:val="000000"/>
                <w:kern w:val="0"/>
                <w:sz w:val="22"/>
              </w:rPr>
            </w:pPr>
            <w:r>
              <w:rPr>
                <w:rFonts w:eastAsia="仿宋"/>
                <w:color w:val="000000"/>
                <w:kern w:val="0"/>
                <w:sz w:val="22"/>
              </w:rPr>
              <w:t>14</w:t>
            </w:r>
          </w:p>
        </w:tc>
        <w:tc>
          <w:tcPr>
            <w:tcW w:w="2135" w:type="pct"/>
            <w:tcBorders>
              <w:top w:val="single" w:sz="8" w:space="0" w:color="auto"/>
              <w:left w:val="single" w:sz="8" w:space="0" w:color="auto"/>
              <w:bottom w:val="single" w:sz="8" w:space="0" w:color="auto"/>
              <w:right w:val="single" w:sz="8" w:space="0" w:color="auto"/>
            </w:tcBorders>
            <w:vAlign w:val="center"/>
          </w:tcPr>
          <w:p w14:paraId="2653A71F" w14:textId="77777777" w:rsidR="00644FDD" w:rsidRDefault="00644FDD" w:rsidP="004739C8">
            <w:pPr>
              <w:widowControl/>
              <w:jc w:val="left"/>
              <w:rPr>
                <w:rFonts w:eastAsia="仿宋"/>
                <w:color w:val="000000"/>
                <w:kern w:val="0"/>
                <w:sz w:val="22"/>
              </w:rPr>
            </w:pPr>
            <w:r>
              <w:rPr>
                <w:rFonts w:eastAsia="仿宋" w:hint="eastAsia"/>
                <w:color w:val="000000"/>
                <w:kern w:val="0"/>
                <w:sz w:val="22"/>
              </w:rPr>
              <w:t>国家级工业互联网标识二级节点</w:t>
            </w:r>
          </w:p>
        </w:tc>
        <w:tc>
          <w:tcPr>
            <w:tcW w:w="596" w:type="pct"/>
            <w:tcBorders>
              <w:top w:val="single" w:sz="8" w:space="0" w:color="auto"/>
              <w:left w:val="single" w:sz="8" w:space="0" w:color="auto"/>
              <w:bottom w:val="single" w:sz="8" w:space="0" w:color="auto"/>
              <w:right w:val="single" w:sz="8" w:space="0" w:color="auto"/>
            </w:tcBorders>
            <w:vAlign w:val="center"/>
          </w:tcPr>
          <w:p w14:paraId="723F21DB"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7B02C757"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34A64D51" w14:textId="77777777" w:rsidR="00644FDD" w:rsidRDefault="00644FDD" w:rsidP="004739C8">
            <w:pPr>
              <w:widowControl/>
              <w:jc w:val="center"/>
              <w:rPr>
                <w:rFonts w:eastAsia="仿宋"/>
                <w:color w:val="000000"/>
                <w:kern w:val="0"/>
                <w:sz w:val="22"/>
              </w:rPr>
            </w:pPr>
            <w:r>
              <w:rPr>
                <w:rFonts w:eastAsia="仿宋"/>
                <w:color w:val="000000"/>
                <w:kern w:val="0"/>
                <w:sz w:val="22"/>
              </w:rPr>
              <w:t>2</w:t>
            </w:r>
          </w:p>
        </w:tc>
        <w:tc>
          <w:tcPr>
            <w:tcW w:w="619" w:type="pct"/>
            <w:tcBorders>
              <w:top w:val="single" w:sz="8" w:space="0" w:color="auto"/>
              <w:left w:val="single" w:sz="8" w:space="0" w:color="auto"/>
              <w:bottom w:val="single" w:sz="8" w:space="0" w:color="auto"/>
              <w:right w:val="single" w:sz="8" w:space="0" w:color="auto"/>
            </w:tcBorders>
            <w:vAlign w:val="center"/>
          </w:tcPr>
          <w:p w14:paraId="6AF0E7E0" w14:textId="77777777" w:rsidR="00644FDD" w:rsidRDefault="00644FDD" w:rsidP="004739C8">
            <w:pPr>
              <w:widowControl/>
              <w:jc w:val="center"/>
              <w:rPr>
                <w:rFonts w:eastAsia="仿宋"/>
                <w:color w:val="000000"/>
                <w:kern w:val="0"/>
                <w:sz w:val="22"/>
              </w:rPr>
            </w:pPr>
            <w:r>
              <w:rPr>
                <w:rFonts w:ascii="仿宋" w:eastAsia="仿宋" w:hAnsi="仿宋" w:hint="eastAsia"/>
                <w:color w:val="000000"/>
                <w:sz w:val="22"/>
              </w:rPr>
              <w:t>≥</w:t>
            </w:r>
            <w:r>
              <w:rPr>
                <w:color w:val="000000"/>
                <w:sz w:val="22"/>
              </w:rPr>
              <w:t>3</w:t>
            </w:r>
          </w:p>
        </w:tc>
      </w:tr>
      <w:tr w:rsidR="00644FDD" w14:paraId="09802C52"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0EC2B169" w14:textId="77777777" w:rsidR="00644FDD" w:rsidRDefault="00644FDD" w:rsidP="004739C8">
            <w:pPr>
              <w:widowControl/>
              <w:jc w:val="center"/>
              <w:rPr>
                <w:rFonts w:eastAsia="仿宋"/>
                <w:color w:val="000000"/>
                <w:kern w:val="0"/>
                <w:sz w:val="22"/>
              </w:rPr>
            </w:pPr>
            <w:r>
              <w:rPr>
                <w:rFonts w:eastAsia="仿宋"/>
                <w:color w:val="000000"/>
                <w:kern w:val="0"/>
                <w:sz w:val="22"/>
              </w:rPr>
              <w:t>15</w:t>
            </w:r>
          </w:p>
        </w:tc>
        <w:tc>
          <w:tcPr>
            <w:tcW w:w="2135" w:type="pct"/>
            <w:tcBorders>
              <w:top w:val="single" w:sz="8" w:space="0" w:color="auto"/>
              <w:left w:val="single" w:sz="8" w:space="0" w:color="auto"/>
              <w:bottom w:val="single" w:sz="8" w:space="0" w:color="auto"/>
              <w:right w:val="single" w:sz="8" w:space="0" w:color="auto"/>
            </w:tcBorders>
            <w:vAlign w:val="center"/>
          </w:tcPr>
          <w:p w14:paraId="5E1CC3BD" w14:textId="77777777" w:rsidR="00644FDD" w:rsidRDefault="00644FDD" w:rsidP="004739C8">
            <w:pPr>
              <w:widowControl/>
              <w:jc w:val="left"/>
              <w:rPr>
                <w:rFonts w:eastAsia="仿宋"/>
                <w:color w:val="000000"/>
                <w:kern w:val="0"/>
                <w:sz w:val="22"/>
              </w:rPr>
            </w:pPr>
            <w:r>
              <w:rPr>
                <w:rFonts w:eastAsia="仿宋"/>
                <w:color w:val="000000"/>
                <w:kern w:val="0"/>
                <w:sz w:val="22"/>
              </w:rPr>
              <w:t>5G+</w:t>
            </w:r>
            <w:r>
              <w:rPr>
                <w:rFonts w:eastAsia="仿宋" w:hint="eastAsia"/>
                <w:color w:val="000000"/>
                <w:kern w:val="0"/>
                <w:sz w:val="22"/>
              </w:rPr>
              <w:t>工业互联网内网建设标杆企业</w:t>
            </w:r>
          </w:p>
        </w:tc>
        <w:tc>
          <w:tcPr>
            <w:tcW w:w="596" w:type="pct"/>
            <w:tcBorders>
              <w:top w:val="single" w:sz="8" w:space="0" w:color="auto"/>
              <w:left w:val="single" w:sz="8" w:space="0" w:color="auto"/>
              <w:bottom w:val="single" w:sz="8" w:space="0" w:color="auto"/>
              <w:right w:val="single" w:sz="8" w:space="0" w:color="auto"/>
            </w:tcBorders>
            <w:vAlign w:val="center"/>
          </w:tcPr>
          <w:p w14:paraId="108E0527"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33685454"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4477E5F8" w14:textId="77777777" w:rsidR="00644FDD" w:rsidRDefault="00644FDD" w:rsidP="004739C8">
            <w:pPr>
              <w:widowControl/>
              <w:jc w:val="center"/>
              <w:rPr>
                <w:rFonts w:eastAsia="仿宋"/>
                <w:color w:val="000000"/>
                <w:kern w:val="0"/>
                <w:sz w:val="22"/>
              </w:rPr>
            </w:pPr>
            <w:r>
              <w:rPr>
                <w:rFonts w:eastAsia="仿宋"/>
                <w:color w:val="000000"/>
                <w:kern w:val="0"/>
                <w:sz w:val="22"/>
              </w:rPr>
              <w:t>5</w:t>
            </w:r>
          </w:p>
        </w:tc>
        <w:tc>
          <w:tcPr>
            <w:tcW w:w="619" w:type="pct"/>
            <w:tcBorders>
              <w:top w:val="single" w:sz="8" w:space="0" w:color="auto"/>
              <w:left w:val="single" w:sz="8" w:space="0" w:color="auto"/>
              <w:bottom w:val="single" w:sz="8" w:space="0" w:color="auto"/>
              <w:right w:val="single" w:sz="8" w:space="0" w:color="auto"/>
            </w:tcBorders>
            <w:vAlign w:val="center"/>
          </w:tcPr>
          <w:p w14:paraId="46BE3190" w14:textId="77777777" w:rsidR="00644FDD" w:rsidRDefault="00644FDD" w:rsidP="004739C8">
            <w:pPr>
              <w:widowControl/>
              <w:jc w:val="center"/>
              <w:rPr>
                <w:rFonts w:eastAsia="仿宋"/>
                <w:color w:val="000000"/>
                <w:kern w:val="0"/>
                <w:sz w:val="22"/>
              </w:rPr>
            </w:pPr>
            <w:r>
              <w:rPr>
                <w:rFonts w:ascii="仿宋" w:eastAsia="仿宋" w:hAnsi="仿宋" w:hint="eastAsia"/>
                <w:color w:val="000000"/>
                <w:sz w:val="22"/>
              </w:rPr>
              <w:t>≥</w:t>
            </w:r>
            <w:r>
              <w:rPr>
                <w:color w:val="000000"/>
                <w:sz w:val="22"/>
              </w:rPr>
              <w:t>10</w:t>
            </w:r>
          </w:p>
        </w:tc>
      </w:tr>
      <w:tr w:rsidR="00644FDD" w14:paraId="11D1E326" w14:textId="77777777" w:rsidTr="004739C8">
        <w:trPr>
          <w:trHeight w:val="182"/>
        </w:trPr>
        <w:tc>
          <w:tcPr>
            <w:tcW w:w="5000" w:type="pct"/>
            <w:gridSpan w:val="6"/>
            <w:tcBorders>
              <w:top w:val="single" w:sz="8" w:space="0" w:color="auto"/>
              <w:left w:val="single" w:sz="8" w:space="0" w:color="auto"/>
              <w:bottom w:val="single" w:sz="8" w:space="0" w:color="auto"/>
              <w:right w:val="single" w:sz="8" w:space="0" w:color="auto"/>
            </w:tcBorders>
            <w:vAlign w:val="center"/>
          </w:tcPr>
          <w:p w14:paraId="1530F273" w14:textId="77777777" w:rsidR="00644FDD" w:rsidRDefault="00644FDD" w:rsidP="004739C8">
            <w:pPr>
              <w:widowControl/>
              <w:jc w:val="left"/>
              <w:rPr>
                <w:rFonts w:eastAsia="仿宋"/>
                <w:b/>
                <w:color w:val="000000"/>
                <w:kern w:val="0"/>
                <w:sz w:val="22"/>
              </w:rPr>
            </w:pPr>
            <w:r>
              <w:rPr>
                <w:rFonts w:eastAsia="仿宋"/>
                <w:b/>
                <w:color w:val="000000"/>
                <w:kern w:val="0"/>
                <w:sz w:val="22"/>
              </w:rPr>
              <w:t>3</w:t>
            </w:r>
            <w:r>
              <w:rPr>
                <w:rFonts w:eastAsia="仿宋" w:hint="eastAsia"/>
                <w:b/>
                <w:color w:val="000000"/>
                <w:kern w:val="0"/>
                <w:sz w:val="22"/>
              </w:rPr>
              <w:t>、互联网云计算数据中心</w:t>
            </w:r>
          </w:p>
        </w:tc>
      </w:tr>
      <w:tr w:rsidR="00644FDD" w14:paraId="3E0DA2A1"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3C03D337" w14:textId="77777777" w:rsidR="00644FDD" w:rsidRDefault="00644FDD" w:rsidP="004739C8">
            <w:pPr>
              <w:widowControl/>
              <w:jc w:val="center"/>
              <w:rPr>
                <w:rFonts w:eastAsia="仿宋"/>
                <w:color w:val="000000"/>
                <w:kern w:val="0"/>
                <w:sz w:val="22"/>
              </w:rPr>
            </w:pPr>
            <w:r>
              <w:rPr>
                <w:rFonts w:eastAsia="仿宋" w:hint="eastAsia"/>
                <w:color w:val="000000"/>
                <w:kern w:val="0"/>
                <w:sz w:val="22"/>
              </w:rPr>
              <w:t>16</w:t>
            </w:r>
          </w:p>
        </w:tc>
        <w:tc>
          <w:tcPr>
            <w:tcW w:w="2135" w:type="pct"/>
            <w:tcBorders>
              <w:top w:val="single" w:sz="8" w:space="0" w:color="auto"/>
              <w:left w:val="single" w:sz="8" w:space="0" w:color="auto"/>
              <w:bottom w:val="single" w:sz="8" w:space="0" w:color="auto"/>
              <w:right w:val="single" w:sz="8" w:space="0" w:color="auto"/>
            </w:tcBorders>
            <w:vAlign w:val="center"/>
          </w:tcPr>
          <w:p w14:paraId="79CAB779" w14:textId="77777777" w:rsidR="00644FDD" w:rsidRDefault="00644FDD" w:rsidP="004739C8">
            <w:pPr>
              <w:widowControl/>
              <w:jc w:val="left"/>
              <w:rPr>
                <w:rFonts w:eastAsia="仿宋"/>
                <w:color w:val="000000"/>
                <w:kern w:val="0"/>
                <w:sz w:val="22"/>
              </w:rPr>
            </w:pPr>
            <w:r>
              <w:rPr>
                <w:rFonts w:eastAsia="仿宋" w:hint="eastAsia"/>
                <w:color w:val="000000"/>
                <w:kern w:val="0"/>
                <w:sz w:val="22"/>
              </w:rPr>
              <w:t>互联网云计算数据中心</w:t>
            </w:r>
          </w:p>
        </w:tc>
        <w:tc>
          <w:tcPr>
            <w:tcW w:w="596" w:type="pct"/>
            <w:tcBorders>
              <w:top w:val="single" w:sz="8" w:space="0" w:color="auto"/>
              <w:left w:val="single" w:sz="8" w:space="0" w:color="auto"/>
              <w:bottom w:val="single" w:sz="8" w:space="0" w:color="auto"/>
              <w:right w:val="single" w:sz="8" w:space="0" w:color="auto"/>
            </w:tcBorders>
            <w:vAlign w:val="center"/>
          </w:tcPr>
          <w:p w14:paraId="70ED9CA2"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669EE078" w14:textId="77777777" w:rsidR="00644FDD" w:rsidRDefault="00644FDD" w:rsidP="004739C8">
            <w:pPr>
              <w:widowControl/>
              <w:jc w:val="center"/>
              <w:rPr>
                <w:rFonts w:eastAsia="仿宋"/>
                <w:color w:val="000000"/>
                <w:kern w:val="0"/>
                <w:sz w:val="22"/>
              </w:rPr>
            </w:pPr>
            <w:r>
              <w:rPr>
                <w:rFonts w:eastAsia="仿宋" w:hint="eastAsia"/>
                <w:color w:val="000000"/>
                <w:kern w:val="0"/>
                <w:sz w:val="22"/>
              </w:rPr>
              <w:t>2</w:t>
            </w:r>
          </w:p>
        </w:tc>
        <w:tc>
          <w:tcPr>
            <w:tcW w:w="613" w:type="pct"/>
            <w:tcBorders>
              <w:top w:val="single" w:sz="8" w:space="0" w:color="auto"/>
              <w:left w:val="single" w:sz="8" w:space="0" w:color="auto"/>
              <w:bottom w:val="single" w:sz="8" w:space="0" w:color="auto"/>
              <w:right w:val="single" w:sz="8" w:space="0" w:color="auto"/>
            </w:tcBorders>
            <w:vAlign w:val="center"/>
          </w:tcPr>
          <w:p w14:paraId="781651E7" w14:textId="77777777" w:rsidR="00644FDD" w:rsidRDefault="00644FDD" w:rsidP="004739C8">
            <w:pPr>
              <w:widowControl/>
              <w:jc w:val="center"/>
              <w:rPr>
                <w:rFonts w:eastAsia="仿宋"/>
                <w:color w:val="000000"/>
                <w:kern w:val="0"/>
                <w:sz w:val="22"/>
              </w:rPr>
            </w:pPr>
            <w:r>
              <w:rPr>
                <w:rFonts w:eastAsia="仿宋"/>
                <w:color w:val="000000"/>
                <w:kern w:val="0"/>
                <w:sz w:val="22"/>
              </w:rPr>
              <w:t>5</w:t>
            </w:r>
          </w:p>
        </w:tc>
        <w:tc>
          <w:tcPr>
            <w:tcW w:w="619" w:type="pct"/>
            <w:tcBorders>
              <w:top w:val="single" w:sz="8" w:space="0" w:color="auto"/>
              <w:left w:val="single" w:sz="8" w:space="0" w:color="auto"/>
              <w:bottom w:val="single" w:sz="8" w:space="0" w:color="auto"/>
              <w:right w:val="single" w:sz="8" w:space="0" w:color="auto"/>
            </w:tcBorders>
            <w:vAlign w:val="center"/>
          </w:tcPr>
          <w:p w14:paraId="0B5103DB" w14:textId="77777777" w:rsidR="00644FDD" w:rsidRDefault="00644FDD" w:rsidP="004739C8">
            <w:pPr>
              <w:widowControl/>
              <w:jc w:val="center"/>
              <w:rPr>
                <w:rFonts w:eastAsia="仿宋"/>
                <w:color w:val="000000"/>
                <w:kern w:val="0"/>
                <w:sz w:val="22"/>
              </w:rPr>
            </w:pPr>
            <w:r>
              <w:rPr>
                <w:rFonts w:eastAsia="仿宋"/>
                <w:color w:val="000000"/>
                <w:kern w:val="0"/>
                <w:sz w:val="22"/>
              </w:rPr>
              <w:t>9</w:t>
            </w:r>
          </w:p>
        </w:tc>
      </w:tr>
      <w:tr w:rsidR="00644FDD" w14:paraId="67183260" w14:textId="77777777" w:rsidTr="004739C8">
        <w:trPr>
          <w:trHeight w:val="182"/>
        </w:trPr>
        <w:tc>
          <w:tcPr>
            <w:tcW w:w="421" w:type="pct"/>
            <w:tcBorders>
              <w:top w:val="single" w:sz="8" w:space="0" w:color="auto"/>
              <w:left w:val="single" w:sz="8" w:space="0" w:color="auto"/>
              <w:bottom w:val="single" w:sz="8" w:space="0" w:color="auto"/>
              <w:right w:val="single" w:sz="8" w:space="0" w:color="auto"/>
            </w:tcBorders>
            <w:vAlign w:val="center"/>
          </w:tcPr>
          <w:p w14:paraId="2C24CB90" w14:textId="77777777" w:rsidR="00644FDD" w:rsidRDefault="00644FDD" w:rsidP="004739C8">
            <w:pPr>
              <w:widowControl/>
              <w:jc w:val="center"/>
              <w:rPr>
                <w:rFonts w:eastAsia="仿宋"/>
                <w:color w:val="000000"/>
                <w:kern w:val="0"/>
                <w:sz w:val="22"/>
              </w:rPr>
            </w:pPr>
            <w:r>
              <w:rPr>
                <w:rFonts w:eastAsia="仿宋"/>
                <w:color w:val="000000"/>
                <w:kern w:val="0"/>
                <w:sz w:val="22"/>
              </w:rPr>
              <w:t>1</w:t>
            </w:r>
            <w:r>
              <w:rPr>
                <w:rFonts w:eastAsia="仿宋" w:hint="eastAsia"/>
                <w:color w:val="000000"/>
                <w:kern w:val="0"/>
                <w:sz w:val="22"/>
              </w:rPr>
              <w:t>7</w:t>
            </w:r>
          </w:p>
        </w:tc>
        <w:tc>
          <w:tcPr>
            <w:tcW w:w="2135" w:type="pct"/>
            <w:tcBorders>
              <w:top w:val="single" w:sz="8" w:space="0" w:color="auto"/>
              <w:left w:val="single" w:sz="8" w:space="0" w:color="auto"/>
              <w:bottom w:val="single" w:sz="8" w:space="0" w:color="auto"/>
              <w:right w:val="single" w:sz="8" w:space="0" w:color="auto"/>
            </w:tcBorders>
            <w:vAlign w:val="center"/>
          </w:tcPr>
          <w:p w14:paraId="1AA21B52" w14:textId="77777777" w:rsidR="00644FDD" w:rsidRDefault="00644FDD" w:rsidP="004739C8">
            <w:pPr>
              <w:widowControl/>
              <w:jc w:val="left"/>
              <w:rPr>
                <w:rFonts w:eastAsia="仿宋"/>
                <w:color w:val="000000"/>
                <w:kern w:val="0"/>
                <w:sz w:val="22"/>
              </w:rPr>
            </w:pPr>
            <w:r>
              <w:rPr>
                <w:rFonts w:eastAsia="仿宋" w:hint="eastAsia"/>
                <w:color w:val="000000"/>
                <w:kern w:val="0"/>
                <w:sz w:val="22"/>
              </w:rPr>
              <w:t>互联网云计算数据中心物理机架数</w:t>
            </w:r>
          </w:p>
        </w:tc>
        <w:tc>
          <w:tcPr>
            <w:tcW w:w="596" w:type="pct"/>
            <w:tcBorders>
              <w:top w:val="single" w:sz="8" w:space="0" w:color="auto"/>
              <w:left w:val="single" w:sz="8" w:space="0" w:color="auto"/>
              <w:bottom w:val="single" w:sz="8" w:space="0" w:color="auto"/>
              <w:right w:val="single" w:sz="8" w:space="0" w:color="auto"/>
            </w:tcBorders>
            <w:vAlign w:val="center"/>
          </w:tcPr>
          <w:p w14:paraId="57FEE19E"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万架</w:t>
            </w:r>
          </w:p>
        </w:tc>
        <w:tc>
          <w:tcPr>
            <w:tcW w:w="613" w:type="pct"/>
            <w:tcBorders>
              <w:top w:val="single" w:sz="8" w:space="0" w:color="auto"/>
              <w:left w:val="single" w:sz="8" w:space="0" w:color="auto"/>
              <w:bottom w:val="single" w:sz="8" w:space="0" w:color="auto"/>
              <w:right w:val="single" w:sz="8" w:space="0" w:color="auto"/>
            </w:tcBorders>
            <w:vAlign w:val="center"/>
          </w:tcPr>
          <w:p w14:paraId="68225984" w14:textId="77777777" w:rsidR="00644FDD" w:rsidRDefault="00644FDD" w:rsidP="004739C8">
            <w:pPr>
              <w:widowControl/>
              <w:jc w:val="center"/>
              <w:rPr>
                <w:rFonts w:eastAsia="仿宋"/>
                <w:color w:val="000000"/>
                <w:kern w:val="0"/>
                <w:sz w:val="22"/>
              </w:rPr>
            </w:pPr>
            <w:r>
              <w:rPr>
                <w:rFonts w:eastAsia="仿宋" w:hint="eastAsia"/>
                <w:color w:val="000000"/>
                <w:kern w:val="0"/>
                <w:sz w:val="22"/>
              </w:rPr>
              <w:t>0.9</w:t>
            </w:r>
          </w:p>
        </w:tc>
        <w:tc>
          <w:tcPr>
            <w:tcW w:w="613" w:type="pct"/>
            <w:tcBorders>
              <w:top w:val="single" w:sz="8" w:space="0" w:color="auto"/>
              <w:left w:val="single" w:sz="8" w:space="0" w:color="auto"/>
              <w:bottom w:val="single" w:sz="8" w:space="0" w:color="auto"/>
              <w:right w:val="single" w:sz="8" w:space="0" w:color="auto"/>
            </w:tcBorders>
            <w:vAlign w:val="center"/>
          </w:tcPr>
          <w:p w14:paraId="08D1051B" w14:textId="77777777" w:rsidR="00644FDD" w:rsidRDefault="00644FDD" w:rsidP="004739C8">
            <w:pPr>
              <w:widowControl/>
              <w:jc w:val="center"/>
              <w:rPr>
                <w:rFonts w:eastAsia="仿宋"/>
                <w:color w:val="000000"/>
                <w:kern w:val="0"/>
                <w:sz w:val="22"/>
              </w:rPr>
            </w:pPr>
            <w:r>
              <w:rPr>
                <w:rFonts w:eastAsia="仿宋"/>
                <w:color w:val="000000"/>
                <w:kern w:val="0"/>
                <w:sz w:val="22"/>
              </w:rPr>
              <w:t>5</w:t>
            </w:r>
          </w:p>
        </w:tc>
        <w:tc>
          <w:tcPr>
            <w:tcW w:w="619" w:type="pct"/>
            <w:tcBorders>
              <w:top w:val="single" w:sz="8" w:space="0" w:color="auto"/>
              <w:left w:val="single" w:sz="8" w:space="0" w:color="auto"/>
              <w:bottom w:val="single" w:sz="8" w:space="0" w:color="auto"/>
              <w:right w:val="single" w:sz="8" w:space="0" w:color="auto"/>
            </w:tcBorders>
            <w:vAlign w:val="center"/>
          </w:tcPr>
          <w:p w14:paraId="55BDA2B7" w14:textId="77777777" w:rsidR="00644FDD" w:rsidRDefault="00644FDD" w:rsidP="004739C8">
            <w:pPr>
              <w:widowControl/>
              <w:jc w:val="center"/>
              <w:rPr>
                <w:rFonts w:eastAsia="仿宋"/>
                <w:color w:val="000000"/>
                <w:kern w:val="0"/>
                <w:sz w:val="22"/>
              </w:rPr>
            </w:pPr>
            <w:r>
              <w:rPr>
                <w:rFonts w:eastAsia="仿宋"/>
                <w:color w:val="000000"/>
                <w:kern w:val="0"/>
                <w:sz w:val="22"/>
              </w:rPr>
              <w:t>9</w:t>
            </w:r>
          </w:p>
        </w:tc>
      </w:tr>
      <w:tr w:rsidR="00644FDD" w14:paraId="35A5ECC0" w14:textId="77777777" w:rsidTr="004739C8">
        <w:trPr>
          <w:trHeight w:val="192"/>
        </w:trPr>
        <w:tc>
          <w:tcPr>
            <w:tcW w:w="421" w:type="pct"/>
            <w:tcBorders>
              <w:top w:val="single" w:sz="8" w:space="0" w:color="auto"/>
              <w:left w:val="single" w:sz="8" w:space="0" w:color="auto"/>
              <w:bottom w:val="single" w:sz="8" w:space="0" w:color="auto"/>
              <w:right w:val="single" w:sz="8" w:space="0" w:color="auto"/>
            </w:tcBorders>
            <w:vAlign w:val="center"/>
          </w:tcPr>
          <w:p w14:paraId="26517C4C" w14:textId="77777777" w:rsidR="00644FDD" w:rsidRDefault="00644FDD" w:rsidP="004739C8">
            <w:pPr>
              <w:widowControl/>
              <w:jc w:val="center"/>
              <w:rPr>
                <w:rFonts w:eastAsia="仿宋"/>
                <w:color w:val="000000"/>
                <w:kern w:val="0"/>
                <w:sz w:val="22"/>
              </w:rPr>
            </w:pPr>
            <w:r>
              <w:rPr>
                <w:rFonts w:eastAsia="仿宋"/>
                <w:color w:val="000000"/>
                <w:kern w:val="0"/>
                <w:sz w:val="22"/>
              </w:rPr>
              <w:t>1</w:t>
            </w:r>
            <w:r>
              <w:rPr>
                <w:rFonts w:eastAsia="仿宋" w:hint="eastAsia"/>
                <w:color w:val="000000"/>
                <w:kern w:val="0"/>
                <w:sz w:val="22"/>
              </w:rPr>
              <w:t>8</w:t>
            </w:r>
          </w:p>
        </w:tc>
        <w:tc>
          <w:tcPr>
            <w:tcW w:w="2135" w:type="pct"/>
            <w:tcBorders>
              <w:top w:val="single" w:sz="8" w:space="0" w:color="auto"/>
              <w:left w:val="single" w:sz="8" w:space="0" w:color="auto"/>
              <w:bottom w:val="single" w:sz="8" w:space="0" w:color="auto"/>
              <w:right w:val="single" w:sz="8" w:space="0" w:color="auto"/>
            </w:tcBorders>
            <w:vAlign w:val="center"/>
          </w:tcPr>
          <w:p w14:paraId="1F1A26E9" w14:textId="77777777" w:rsidR="00644FDD" w:rsidRDefault="00644FDD" w:rsidP="004739C8">
            <w:pPr>
              <w:widowControl/>
              <w:jc w:val="left"/>
              <w:rPr>
                <w:rFonts w:eastAsia="仿宋"/>
                <w:color w:val="000000"/>
                <w:kern w:val="0"/>
                <w:sz w:val="22"/>
              </w:rPr>
            </w:pPr>
            <w:r>
              <w:rPr>
                <w:rFonts w:eastAsia="仿宋" w:hint="eastAsia"/>
                <w:color w:val="000000"/>
                <w:kern w:val="0"/>
                <w:sz w:val="22"/>
              </w:rPr>
              <w:t>边缘计算机房</w:t>
            </w:r>
          </w:p>
        </w:tc>
        <w:tc>
          <w:tcPr>
            <w:tcW w:w="596" w:type="pct"/>
            <w:tcBorders>
              <w:top w:val="single" w:sz="8" w:space="0" w:color="auto"/>
              <w:left w:val="single" w:sz="8" w:space="0" w:color="auto"/>
              <w:bottom w:val="single" w:sz="8" w:space="0" w:color="auto"/>
              <w:right w:val="single" w:sz="8" w:space="0" w:color="auto"/>
            </w:tcBorders>
            <w:vAlign w:val="center"/>
          </w:tcPr>
          <w:p w14:paraId="49536E11" w14:textId="77777777" w:rsidR="00644FDD" w:rsidRDefault="00644FDD" w:rsidP="004739C8">
            <w:pPr>
              <w:widowControl/>
              <w:jc w:val="center"/>
              <w:rPr>
                <w:rFonts w:eastAsia="仿宋"/>
                <w:color w:val="000000"/>
                <w:kern w:val="0"/>
                <w:sz w:val="22"/>
              </w:rPr>
            </w:pPr>
            <w:r>
              <w:rPr>
                <w:rFonts w:eastAsia="仿宋" w:hint="eastAsia"/>
                <w:color w:val="000000"/>
                <w:kern w:val="0"/>
                <w:sz w:val="22"/>
              </w:rPr>
              <w:t>个</w:t>
            </w:r>
          </w:p>
        </w:tc>
        <w:tc>
          <w:tcPr>
            <w:tcW w:w="613" w:type="pct"/>
            <w:tcBorders>
              <w:top w:val="single" w:sz="8" w:space="0" w:color="auto"/>
              <w:left w:val="single" w:sz="8" w:space="0" w:color="auto"/>
              <w:bottom w:val="single" w:sz="8" w:space="0" w:color="auto"/>
              <w:right w:val="single" w:sz="8" w:space="0" w:color="auto"/>
            </w:tcBorders>
            <w:vAlign w:val="center"/>
          </w:tcPr>
          <w:p w14:paraId="20B26F93" w14:textId="77777777" w:rsidR="00644FDD" w:rsidRDefault="00644FDD" w:rsidP="004739C8">
            <w:pPr>
              <w:widowControl/>
              <w:jc w:val="center"/>
              <w:rPr>
                <w:rFonts w:eastAsia="仿宋"/>
                <w:color w:val="000000"/>
                <w:kern w:val="0"/>
                <w:sz w:val="22"/>
              </w:rPr>
            </w:pPr>
            <w:r>
              <w:rPr>
                <w:rFonts w:eastAsia="仿宋"/>
                <w:color w:val="000000"/>
                <w:kern w:val="0"/>
                <w:sz w:val="22"/>
              </w:rPr>
              <w:t>-</w:t>
            </w:r>
          </w:p>
        </w:tc>
        <w:tc>
          <w:tcPr>
            <w:tcW w:w="613" w:type="pct"/>
            <w:tcBorders>
              <w:top w:val="single" w:sz="8" w:space="0" w:color="auto"/>
              <w:left w:val="single" w:sz="8" w:space="0" w:color="auto"/>
              <w:bottom w:val="single" w:sz="8" w:space="0" w:color="auto"/>
              <w:right w:val="single" w:sz="8" w:space="0" w:color="auto"/>
            </w:tcBorders>
            <w:vAlign w:val="center"/>
          </w:tcPr>
          <w:p w14:paraId="786F155E" w14:textId="77777777" w:rsidR="00644FDD" w:rsidRDefault="00644FDD" w:rsidP="004739C8">
            <w:pPr>
              <w:widowControl/>
              <w:jc w:val="center"/>
              <w:rPr>
                <w:rFonts w:eastAsia="仿宋"/>
                <w:color w:val="000000"/>
                <w:kern w:val="0"/>
                <w:sz w:val="22"/>
              </w:rPr>
            </w:pPr>
            <w:r>
              <w:rPr>
                <w:rFonts w:eastAsia="仿宋"/>
                <w:color w:val="000000"/>
                <w:kern w:val="0"/>
                <w:sz w:val="22"/>
              </w:rPr>
              <w:t>5</w:t>
            </w:r>
          </w:p>
        </w:tc>
        <w:tc>
          <w:tcPr>
            <w:tcW w:w="619" w:type="pct"/>
            <w:tcBorders>
              <w:top w:val="single" w:sz="8" w:space="0" w:color="auto"/>
              <w:left w:val="single" w:sz="8" w:space="0" w:color="auto"/>
              <w:bottom w:val="single" w:sz="8" w:space="0" w:color="auto"/>
              <w:right w:val="single" w:sz="8" w:space="0" w:color="auto"/>
            </w:tcBorders>
            <w:vAlign w:val="center"/>
          </w:tcPr>
          <w:p w14:paraId="5893B57A" w14:textId="77777777" w:rsidR="00644FDD" w:rsidRDefault="00644FDD" w:rsidP="004739C8">
            <w:pPr>
              <w:widowControl/>
              <w:jc w:val="center"/>
              <w:rPr>
                <w:rFonts w:eastAsia="仿宋"/>
                <w:color w:val="000000"/>
                <w:kern w:val="0"/>
                <w:sz w:val="22"/>
              </w:rPr>
            </w:pPr>
            <w:r>
              <w:rPr>
                <w:rFonts w:eastAsia="仿宋"/>
                <w:color w:val="000000"/>
                <w:kern w:val="0"/>
                <w:sz w:val="22"/>
              </w:rPr>
              <w:t>7</w:t>
            </w:r>
          </w:p>
        </w:tc>
      </w:tr>
    </w:tbl>
    <w:p w14:paraId="39785D03" w14:textId="77777777" w:rsidR="00644FDD" w:rsidRDefault="00644FDD" w:rsidP="00644FDD">
      <w:pPr>
        <w:rPr>
          <w:rFonts w:eastAsia="仿宋"/>
        </w:rPr>
      </w:pPr>
      <w:r>
        <w:rPr>
          <w:rFonts w:eastAsia="仿宋" w:hint="eastAsia"/>
        </w:rPr>
        <w:t>注：</w:t>
      </w:r>
      <w:r>
        <w:rPr>
          <w:rFonts w:eastAsia="仿宋" w:hint="eastAsia"/>
        </w:rPr>
        <w:t>2</w:t>
      </w:r>
      <w:r>
        <w:rPr>
          <w:rFonts w:eastAsia="仿宋"/>
        </w:rPr>
        <w:t>025</w:t>
      </w:r>
      <w:r>
        <w:rPr>
          <w:rFonts w:eastAsia="仿宋" w:hint="eastAsia"/>
        </w:rPr>
        <w:t>年目标值为参考值，在</w:t>
      </w:r>
      <w:r>
        <w:rPr>
          <w:rFonts w:eastAsia="仿宋" w:hint="eastAsia"/>
        </w:rPr>
        <w:t>2</w:t>
      </w:r>
      <w:r>
        <w:rPr>
          <w:rFonts w:eastAsia="仿宋"/>
        </w:rPr>
        <w:t>022</w:t>
      </w:r>
      <w:r>
        <w:rPr>
          <w:rFonts w:eastAsia="仿宋" w:hint="eastAsia"/>
        </w:rPr>
        <w:t>年阶段完成后，根据目标完成情况及行业发展变化，采用滚动规划或修订的方式，相应调整规划目标值。</w:t>
      </w:r>
    </w:p>
    <w:p w14:paraId="59951F12" w14:textId="77777777" w:rsidR="00644FDD" w:rsidRDefault="00644FDD" w:rsidP="00644FDD">
      <w:pPr>
        <w:rPr>
          <w:rFonts w:eastAsia="仿宋"/>
        </w:rPr>
      </w:pPr>
    </w:p>
    <w:p w14:paraId="48D5CD5B" w14:textId="77777777" w:rsidR="00644FDD" w:rsidRDefault="00644FDD" w:rsidP="00644FDD">
      <w:pPr>
        <w:rPr>
          <w:rFonts w:eastAsia="仿宋"/>
        </w:rPr>
      </w:pPr>
    </w:p>
    <w:p w14:paraId="4D33F167" w14:textId="77777777" w:rsidR="00644FDD" w:rsidRDefault="00644FDD" w:rsidP="00644FDD">
      <w:pPr>
        <w:rPr>
          <w:rFonts w:eastAsia="仿宋"/>
        </w:rPr>
      </w:pPr>
    </w:p>
    <w:p w14:paraId="5CC0D1FC" w14:textId="77777777" w:rsidR="00644FDD" w:rsidRDefault="00644FDD" w:rsidP="00644FDD">
      <w:pPr>
        <w:rPr>
          <w:rFonts w:eastAsia="仿宋"/>
        </w:rPr>
      </w:pPr>
    </w:p>
    <w:p w14:paraId="6C449B05" w14:textId="77777777" w:rsidR="00644FDD" w:rsidRDefault="00644FDD" w:rsidP="00644FDD">
      <w:pPr>
        <w:pStyle w:val="1"/>
        <w:spacing w:before="120" w:after="120"/>
      </w:pPr>
      <w:bookmarkStart w:id="22" w:name="_Toc34591214"/>
      <w:bookmarkStart w:id="23" w:name="OLE_LINK2"/>
      <w:bookmarkStart w:id="24" w:name="OLE_LINK1"/>
      <w:bookmarkEnd w:id="13"/>
    </w:p>
    <w:p w14:paraId="1EFBECEE" w14:textId="77777777" w:rsidR="00644FDD" w:rsidRDefault="00644FDD" w:rsidP="00644FDD">
      <w:pPr>
        <w:pStyle w:val="1"/>
        <w:spacing w:before="120" w:after="120"/>
        <w:jc w:val="center"/>
      </w:pPr>
      <w:r>
        <w:rPr>
          <w:rFonts w:hint="eastAsia"/>
        </w:rPr>
        <w:lastRenderedPageBreak/>
        <w:t>五、需求分析</w:t>
      </w:r>
      <w:bookmarkEnd w:id="22"/>
    </w:p>
    <w:p w14:paraId="41BD1F55" w14:textId="77777777" w:rsidR="00644FDD" w:rsidRDefault="00644FDD" w:rsidP="00644FDD">
      <w:pPr>
        <w:spacing w:afterLines="50" w:after="156" w:line="600" w:lineRule="exact"/>
        <w:ind w:firstLineChars="200" w:firstLine="560"/>
        <w:rPr>
          <w:rFonts w:eastAsia="仿宋"/>
          <w:sz w:val="28"/>
          <w:szCs w:val="28"/>
        </w:rPr>
      </w:pPr>
      <w:r>
        <w:rPr>
          <w:rFonts w:eastAsia="仿宋" w:hint="eastAsia"/>
          <w:sz w:val="28"/>
          <w:szCs w:val="28"/>
        </w:rPr>
        <w:t>临港新片区先行启动区重点聚焦新能源汽车、高端装备制造、集成电路、人工智能、航空航天、生物医药、绿色再制造等七大前沿产业和新型国际贸易、跨境金融服务、航运服务、信息服务、科技创新服务等五大现代服务业。为满足产业发展需求，根据先行启动区各产业区布局特点，在前沿产业区、国际创新协同区、生命科技产业区、综合区先行区、特殊综合保税区应重点聚焦工业互联网需求，在现代服务业开放区、浦东机场南侧区、小洋山岛区域应重点聚焦跨境金融、现代航运等现代服务需求。此外，还需统筹考虑城市治理、公众通信需求，将临港新片区对信息通信基础设施的需求按照智慧城市、工业互联网、现代服务、公众通信四大类场景梳理，针对业务场景分析所需的具体通信资源。</w:t>
      </w:r>
    </w:p>
    <w:p w14:paraId="0F67D48D" w14:textId="77777777" w:rsidR="00644FDD" w:rsidRDefault="00644FDD" w:rsidP="00644FDD">
      <w:pPr>
        <w:spacing w:line="360" w:lineRule="auto"/>
        <w:jc w:val="center"/>
        <w:rPr>
          <w:rFonts w:eastAsia="仿宋"/>
          <w:sz w:val="28"/>
          <w:szCs w:val="28"/>
        </w:rPr>
      </w:pPr>
      <w:r>
        <w:rPr>
          <w:rFonts w:eastAsia="仿宋" w:hint="eastAsia"/>
          <w:sz w:val="28"/>
          <w:szCs w:val="28"/>
        </w:rPr>
        <w:t>表</w:t>
      </w:r>
      <w:r>
        <w:rPr>
          <w:rFonts w:eastAsia="仿宋"/>
          <w:sz w:val="28"/>
          <w:szCs w:val="28"/>
        </w:rPr>
        <w:t xml:space="preserve">5-1 </w:t>
      </w:r>
      <w:r>
        <w:rPr>
          <w:rFonts w:eastAsia="仿宋" w:hint="eastAsia"/>
          <w:sz w:val="28"/>
          <w:szCs w:val="28"/>
        </w:rPr>
        <w:t>先行启动区重点产业区需求类别对应表</w:t>
      </w:r>
    </w:p>
    <w:tbl>
      <w:tblPr>
        <w:tblW w:w="49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1"/>
        <w:gridCol w:w="530"/>
        <w:gridCol w:w="643"/>
        <w:gridCol w:w="550"/>
        <w:gridCol w:w="550"/>
        <w:gridCol w:w="621"/>
        <w:gridCol w:w="483"/>
        <w:gridCol w:w="618"/>
        <w:gridCol w:w="509"/>
        <w:gridCol w:w="509"/>
        <w:gridCol w:w="591"/>
        <w:gridCol w:w="596"/>
      </w:tblGrid>
      <w:tr w:rsidR="00644FDD" w:rsidRPr="00E1026E" w14:paraId="1DE2C04D" w14:textId="77777777" w:rsidTr="004739C8">
        <w:trPr>
          <w:trHeight w:val="368"/>
        </w:trPr>
        <w:tc>
          <w:tcPr>
            <w:tcW w:w="121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D51E271" w14:textId="77777777" w:rsidR="00644FDD" w:rsidRPr="00E1026E" w:rsidRDefault="00644FDD" w:rsidP="004739C8">
            <w:pPr>
              <w:jc w:val="center"/>
              <w:rPr>
                <w:rFonts w:eastAsia="仿宋"/>
                <w:b/>
                <w:sz w:val="24"/>
                <w:szCs w:val="28"/>
              </w:rPr>
            </w:pPr>
            <w:r w:rsidRPr="00E1026E">
              <w:rPr>
                <w:rFonts w:eastAsia="仿宋" w:hint="eastAsia"/>
                <w:b/>
                <w:sz w:val="24"/>
                <w:szCs w:val="28"/>
              </w:rPr>
              <w:t>区域</w:t>
            </w:r>
          </w:p>
        </w:tc>
        <w:tc>
          <w:tcPr>
            <w:tcW w:w="32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968CBE2" w14:textId="77777777" w:rsidR="00644FDD" w:rsidRPr="00E1026E" w:rsidRDefault="00644FDD" w:rsidP="004739C8">
            <w:pPr>
              <w:jc w:val="center"/>
              <w:rPr>
                <w:rFonts w:eastAsia="仿宋"/>
                <w:b/>
                <w:sz w:val="24"/>
                <w:szCs w:val="28"/>
              </w:rPr>
            </w:pPr>
            <w:r w:rsidRPr="00E1026E">
              <w:rPr>
                <w:rFonts w:eastAsia="仿宋" w:hint="eastAsia"/>
                <w:b/>
                <w:sz w:val="24"/>
                <w:szCs w:val="28"/>
              </w:rPr>
              <w:t>智慧城市</w:t>
            </w:r>
          </w:p>
        </w:tc>
        <w:tc>
          <w:tcPr>
            <w:tcW w:w="144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74629E33" w14:textId="77777777" w:rsidR="00644FDD" w:rsidRPr="00E1026E" w:rsidRDefault="00644FDD" w:rsidP="004739C8">
            <w:pPr>
              <w:jc w:val="center"/>
              <w:rPr>
                <w:rFonts w:eastAsia="仿宋"/>
                <w:b/>
                <w:sz w:val="24"/>
                <w:szCs w:val="28"/>
              </w:rPr>
            </w:pPr>
            <w:r w:rsidRPr="00E1026E">
              <w:rPr>
                <w:rFonts w:eastAsia="仿宋" w:hint="eastAsia"/>
                <w:b/>
                <w:sz w:val="24"/>
                <w:szCs w:val="28"/>
              </w:rPr>
              <w:t>工业互联网</w:t>
            </w:r>
          </w:p>
        </w:tc>
        <w:tc>
          <w:tcPr>
            <w:tcW w:w="165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14:paraId="065C0976" w14:textId="77777777" w:rsidR="00644FDD" w:rsidRPr="00E1026E" w:rsidRDefault="00644FDD" w:rsidP="004739C8">
            <w:pPr>
              <w:jc w:val="center"/>
              <w:rPr>
                <w:rFonts w:eastAsia="仿宋"/>
                <w:b/>
                <w:sz w:val="24"/>
                <w:szCs w:val="28"/>
              </w:rPr>
            </w:pPr>
            <w:r w:rsidRPr="00E1026E">
              <w:rPr>
                <w:rFonts w:eastAsia="仿宋" w:hint="eastAsia"/>
                <w:b/>
                <w:sz w:val="24"/>
                <w:szCs w:val="28"/>
              </w:rPr>
              <w:t>现代服务</w:t>
            </w:r>
          </w:p>
        </w:tc>
        <w:tc>
          <w:tcPr>
            <w:tcW w:w="364"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3E39BF5" w14:textId="77777777" w:rsidR="00644FDD" w:rsidRPr="00E1026E" w:rsidRDefault="00644FDD" w:rsidP="004739C8">
            <w:pPr>
              <w:jc w:val="center"/>
              <w:rPr>
                <w:rFonts w:eastAsia="仿宋"/>
                <w:b/>
                <w:sz w:val="24"/>
                <w:szCs w:val="28"/>
              </w:rPr>
            </w:pPr>
            <w:r w:rsidRPr="00E1026E">
              <w:rPr>
                <w:rFonts w:eastAsia="仿宋" w:hint="eastAsia"/>
                <w:b/>
                <w:sz w:val="24"/>
                <w:szCs w:val="28"/>
              </w:rPr>
              <w:t>公众通信</w:t>
            </w:r>
          </w:p>
        </w:tc>
      </w:tr>
      <w:tr w:rsidR="00644FDD" w:rsidRPr="00E1026E" w14:paraId="7C981E32" w14:textId="77777777" w:rsidTr="004739C8">
        <w:trPr>
          <w:trHeight w:val="2106"/>
        </w:trPr>
        <w:tc>
          <w:tcPr>
            <w:tcW w:w="1215"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EF80997" w14:textId="77777777" w:rsidR="00644FDD" w:rsidRPr="00E1026E" w:rsidRDefault="00644FDD" w:rsidP="004739C8">
            <w:pPr>
              <w:widowControl/>
              <w:jc w:val="left"/>
              <w:rPr>
                <w:rFonts w:eastAsia="仿宋"/>
                <w:b/>
                <w:sz w:val="24"/>
                <w:szCs w:val="28"/>
              </w:rPr>
            </w:pPr>
          </w:p>
        </w:tc>
        <w:tc>
          <w:tcPr>
            <w:tcW w:w="32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2C94A180" w14:textId="77777777" w:rsidR="00644FDD" w:rsidRPr="00E1026E" w:rsidRDefault="00644FDD" w:rsidP="004739C8">
            <w:pPr>
              <w:widowControl/>
              <w:jc w:val="left"/>
              <w:rPr>
                <w:rFonts w:eastAsia="仿宋"/>
                <w:b/>
                <w:sz w:val="24"/>
                <w:szCs w:val="28"/>
              </w:rPr>
            </w:pP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5D047574"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标识解析</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0F1AC7B3"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智能制造</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116BC85D"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研发创新</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6EF2634F"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智慧园区</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63D8D17F"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新型国际贸易</w:t>
            </w: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0FE9E276"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跨境金融服务</w:t>
            </w: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1AA17CDF"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航运服务</w:t>
            </w: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40402CBC"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信息服务</w:t>
            </w: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9010B33" w14:textId="77777777" w:rsidR="00644FDD" w:rsidRPr="00E1026E" w:rsidRDefault="00644FDD" w:rsidP="004739C8">
            <w:pPr>
              <w:jc w:val="center"/>
              <w:rPr>
                <w:rFonts w:eastAsia="仿宋"/>
                <w:b/>
                <w:bCs/>
                <w:sz w:val="24"/>
                <w:szCs w:val="28"/>
              </w:rPr>
            </w:pPr>
            <w:r w:rsidRPr="00E1026E">
              <w:rPr>
                <w:rFonts w:eastAsia="仿宋" w:hint="eastAsia"/>
                <w:b/>
                <w:bCs/>
                <w:sz w:val="24"/>
                <w:szCs w:val="28"/>
              </w:rPr>
              <w:t>科技创新服务</w:t>
            </w:r>
          </w:p>
        </w:tc>
        <w:tc>
          <w:tcPr>
            <w:tcW w:w="364" w:type="pct"/>
            <w:vMerge/>
            <w:tcBorders>
              <w:top w:val="single" w:sz="4" w:space="0" w:color="auto"/>
              <w:left w:val="single" w:sz="4" w:space="0" w:color="auto"/>
              <w:bottom w:val="single" w:sz="4" w:space="0" w:color="auto"/>
              <w:right w:val="single" w:sz="4" w:space="0" w:color="auto"/>
            </w:tcBorders>
            <w:shd w:val="clear" w:color="auto" w:fill="auto"/>
            <w:vAlign w:val="center"/>
          </w:tcPr>
          <w:p w14:paraId="38179ABD" w14:textId="77777777" w:rsidR="00644FDD" w:rsidRPr="00E1026E" w:rsidRDefault="00644FDD" w:rsidP="004739C8">
            <w:pPr>
              <w:widowControl/>
              <w:jc w:val="left"/>
              <w:rPr>
                <w:rFonts w:eastAsia="仿宋"/>
                <w:b/>
                <w:sz w:val="24"/>
                <w:szCs w:val="28"/>
              </w:rPr>
            </w:pPr>
          </w:p>
        </w:tc>
      </w:tr>
      <w:tr w:rsidR="00644FDD" w:rsidRPr="00E1026E" w14:paraId="587755EC" w14:textId="77777777" w:rsidTr="004739C8">
        <w:trPr>
          <w:trHeight w:val="368"/>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72CB66B0" w14:textId="77777777" w:rsidR="00644FDD" w:rsidRPr="00E1026E" w:rsidRDefault="00644FDD" w:rsidP="004739C8">
            <w:pPr>
              <w:jc w:val="center"/>
              <w:rPr>
                <w:rFonts w:eastAsia="仿宋"/>
                <w:szCs w:val="21"/>
              </w:rPr>
            </w:pPr>
            <w:r w:rsidRPr="00E1026E">
              <w:rPr>
                <w:rFonts w:eastAsia="仿宋" w:hint="eastAsia"/>
                <w:szCs w:val="21"/>
              </w:rPr>
              <w:t>前沿产业区</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002F57F7"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334E531B"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5ED70B60"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7ADC3E8F"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6E58E83C" w14:textId="77777777" w:rsidR="00644FDD" w:rsidRPr="00E1026E" w:rsidRDefault="00644FDD" w:rsidP="004739C8">
            <w:pPr>
              <w:jc w:val="center"/>
              <w:rPr>
                <w:rFonts w:eastAsia="仿宋"/>
                <w:b/>
                <w:szCs w:val="21"/>
              </w:rPr>
            </w:pPr>
            <w:r w:rsidRPr="00E1026E">
              <w:rPr>
                <w:rFonts w:eastAsia="仿宋"/>
                <w:b/>
                <w:szCs w:val="21"/>
              </w:rPr>
              <w:t>√</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63D24267" w14:textId="77777777" w:rsidR="00644FDD" w:rsidRPr="00E1026E" w:rsidRDefault="00644FDD" w:rsidP="004739C8">
            <w:pPr>
              <w:jc w:val="center"/>
              <w:rPr>
                <w:rFonts w:eastAsia="仿宋"/>
                <w:b/>
                <w:szCs w:val="21"/>
              </w:rPr>
            </w:pP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144A45F5"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006A87FF"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11EFF9C3" w14:textId="77777777" w:rsidR="00644FDD" w:rsidRPr="00E1026E" w:rsidRDefault="00644FDD" w:rsidP="004739C8">
            <w:pPr>
              <w:jc w:val="center"/>
              <w:rPr>
                <w:rFonts w:eastAsia="仿宋"/>
                <w:b/>
                <w:szCs w:val="21"/>
              </w:rPr>
            </w:pP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E4D6331" w14:textId="77777777" w:rsidR="00644FDD" w:rsidRPr="00E1026E" w:rsidRDefault="00644FDD" w:rsidP="004739C8">
            <w:pPr>
              <w:jc w:val="center"/>
              <w:rPr>
                <w:rFonts w:eastAsia="仿宋"/>
                <w:b/>
                <w:szCs w:val="21"/>
              </w:rPr>
            </w:pPr>
            <w:r w:rsidRPr="00E1026E">
              <w:rPr>
                <w:rFonts w:eastAsia="仿宋"/>
                <w:b/>
                <w:szCs w:val="21"/>
              </w:rPr>
              <w:t>√</w:t>
            </w: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39E31A5E" w14:textId="77777777" w:rsidR="00644FDD" w:rsidRPr="00E1026E" w:rsidRDefault="00644FDD" w:rsidP="004739C8">
            <w:pPr>
              <w:jc w:val="center"/>
              <w:rPr>
                <w:rFonts w:eastAsia="仿宋"/>
                <w:b/>
                <w:szCs w:val="21"/>
              </w:rPr>
            </w:pPr>
            <w:r w:rsidRPr="00E1026E">
              <w:rPr>
                <w:rFonts w:eastAsia="仿宋"/>
                <w:b/>
                <w:szCs w:val="21"/>
              </w:rPr>
              <w:t>√</w:t>
            </w:r>
          </w:p>
        </w:tc>
      </w:tr>
      <w:tr w:rsidR="00644FDD" w:rsidRPr="00E1026E" w14:paraId="7A6C9ECC" w14:textId="77777777" w:rsidTr="004739C8">
        <w:trPr>
          <w:trHeight w:val="368"/>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75282D67" w14:textId="77777777" w:rsidR="00644FDD" w:rsidRPr="00E1026E" w:rsidRDefault="00644FDD" w:rsidP="004739C8">
            <w:pPr>
              <w:jc w:val="center"/>
              <w:rPr>
                <w:rFonts w:eastAsia="仿宋"/>
                <w:szCs w:val="21"/>
              </w:rPr>
            </w:pPr>
            <w:r w:rsidRPr="00E1026E">
              <w:rPr>
                <w:rFonts w:eastAsia="仿宋" w:hint="eastAsia"/>
                <w:szCs w:val="21"/>
              </w:rPr>
              <w:t>国际创新协同区</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2162AD20"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61985CE5"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2D30A6D7"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3E7D644A"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6B7D5115" w14:textId="77777777" w:rsidR="00644FDD" w:rsidRPr="00E1026E" w:rsidRDefault="00644FDD" w:rsidP="004739C8">
            <w:pPr>
              <w:jc w:val="center"/>
              <w:rPr>
                <w:rFonts w:eastAsia="仿宋"/>
                <w:b/>
                <w:szCs w:val="21"/>
              </w:rPr>
            </w:pPr>
            <w:r w:rsidRPr="00E1026E">
              <w:rPr>
                <w:rFonts w:eastAsia="仿宋"/>
                <w:b/>
                <w:szCs w:val="21"/>
              </w:rPr>
              <w:t>√</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419C898A" w14:textId="77777777" w:rsidR="00644FDD" w:rsidRPr="00E1026E" w:rsidRDefault="00644FDD" w:rsidP="004739C8">
            <w:pPr>
              <w:jc w:val="center"/>
              <w:rPr>
                <w:rFonts w:eastAsia="仿宋"/>
                <w:b/>
                <w:szCs w:val="21"/>
              </w:rPr>
            </w:pP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2D55572A"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3DFDAC8A"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47D11282" w14:textId="77777777" w:rsidR="00644FDD" w:rsidRPr="00E1026E" w:rsidRDefault="00644FDD" w:rsidP="004739C8">
            <w:pPr>
              <w:jc w:val="center"/>
              <w:rPr>
                <w:rFonts w:eastAsia="仿宋"/>
                <w:b/>
                <w:szCs w:val="21"/>
              </w:rPr>
            </w:pP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ABFE00A" w14:textId="77777777" w:rsidR="00644FDD" w:rsidRPr="00E1026E" w:rsidRDefault="00644FDD" w:rsidP="004739C8">
            <w:pPr>
              <w:jc w:val="center"/>
              <w:rPr>
                <w:rFonts w:eastAsia="仿宋"/>
                <w:b/>
                <w:szCs w:val="21"/>
              </w:rPr>
            </w:pP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6E02BF2A" w14:textId="77777777" w:rsidR="00644FDD" w:rsidRPr="00E1026E" w:rsidRDefault="00644FDD" w:rsidP="004739C8">
            <w:pPr>
              <w:jc w:val="center"/>
              <w:rPr>
                <w:rFonts w:eastAsia="仿宋"/>
                <w:b/>
                <w:szCs w:val="21"/>
              </w:rPr>
            </w:pPr>
            <w:r w:rsidRPr="00E1026E">
              <w:rPr>
                <w:rFonts w:eastAsia="仿宋"/>
                <w:b/>
                <w:szCs w:val="21"/>
              </w:rPr>
              <w:t>√</w:t>
            </w:r>
          </w:p>
        </w:tc>
      </w:tr>
      <w:tr w:rsidR="00644FDD" w:rsidRPr="00E1026E" w14:paraId="2A7A32EB" w14:textId="77777777" w:rsidTr="004739C8">
        <w:trPr>
          <w:trHeight w:val="368"/>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3414F1B8" w14:textId="77777777" w:rsidR="00644FDD" w:rsidRPr="00E1026E" w:rsidRDefault="00644FDD" w:rsidP="004739C8">
            <w:pPr>
              <w:jc w:val="center"/>
              <w:rPr>
                <w:rFonts w:eastAsia="仿宋"/>
                <w:szCs w:val="21"/>
              </w:rPr>
            </w:pPr>
            <w:r w:rsidRPr="00E1026E">
              <w:rPr>
                <w:rFonts w:eastAsia="仿宋" w:hint="eastAsia"/>
                <w:szCs w:val="21"/>
              </w:rPr>
              <w:t>生命科技产业区</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2289F231"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211D0D2E"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728F6D35"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035D7FBF"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34FA6EAC" w14:textId="77777777" w:rsidR="00644FDD" w:rsidRPr="00E1026E" w:rsidRDefault="00644FDD" w:rsidP="004739C8">
            <w:pPr>
              <w:jc w:val="center"/>
              <w:rPr>
                <w:rFonts w:eastAsia="仿宋"/>
                <w:b/>
                <w:szCs w:val="21"/>
              </w:rPr>
            </w:pPr>
            <w:r w:rsidRPr="00E1026E">
              <w:rPr>
                <w:rFonts w:eastAsia="仿宋"/>
                <w:b/>
                <w:szCs w:val="21"/>
              </w:rPr>
              <w:t>√</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06747D60" w14:textId="77777777" w:rsidR="00644FDD" w:rsidRPr="00E1026E" w:rsidRDefault="00644FDD" w:rsidP="004739C8">
            <w:pPr>
              <w:jc w:val="center"/>
              <w:rPr>
                <w:rFonts w:eastAsia="仿宋"/>
                <w:b/>
                <w:szCs w:val="21"/>
              </w:rPr>
            </w:pP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3DFA8AE4"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4FAF1D73"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0C09AFB4" w14:textId="77777777" w:rsidR="00644FDD" w:rsidRPr="00E1026E" w:rsidRDefault="00644FDD" w:rsidP="004739C8">
            <w:pPr>
              <w:jc w:val="center"/>
              <w:rPr>
                <w:rFonts w:eastAsia="仿宋"/>
                <w:b/>
                <w:szCs w:val="21"/>
              </w:rPr>
            </w:pP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AA64795" w14:textId="77777777" w:rsidR="00644FDD" w:rsidRPr="00E1026E" w:rsidRDefault="00644FDD" w:rsidP="004739C8">
            <w:pPr>
              <w:jc w:val="center"/>
              <w:rPr>
                <w:rFonts w:eastAsia="仿宋"/>
                <w:b/>
                <w:szCs w:val="21"/>
              </w:rPr>
            </w:pP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08150C01" w14:textId="77777777" w:rsidR="00644FDD" w:rsidRPr="00E1026E" w:rsidRDefault="00644FDD" w:rsidP="004739C8">
            <w:pPr>
              <w:jc w:val="center"/>
              <w:rPr>
                <w:rFonts w:eastAsia="仿宋"/>
                <w:b/>
                <w:szCs w:val="21"/>
              </w:rPr>
            </w:pPr>
            <w:r w:rsidRPr="00E1026E">
              <w:rPr>
                <w:rFonts w:eastAsia="仿宋"/>
                <w:b/>
                <w:szCs w:val="21"/>
              </w:rPr>
              <w:t>√</w:t>
            </w:r>
          </w:p>
        </w:tc>
      </w:tr>
      <w:tr w:rsidR="00644FDD" w:rsidRPr="00E1026E" w14:paraId="18DFFFB6" w14:textId="77777777" w:rsidTr="004739C8">
        <w:trPr>
          <w:trHeight w:val="368"/>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2D002FD3" w14:textId="77777777" w:rsidR="00644FDD" w:rsidRPr="00E1026E" w:rsidRDefault="00644FDD" w:rsidP="004739C8">
            <w:pPr>
              <w:jc w:val="center"/>
              <w:rPr>
                <w:rFonts w:eastAsia="仿宋"/>
                <w:szCs w:val="21"/>
              </w:rPr>
            </w:pPr>
            <w:r w:rsidRPr="00E1026E">
              <w:rPr>
                <w:rFonts w:eastAsia="仿宋" w:hint="eastAsia"/>
                <w:szCs w:val="21"/>
              </w:rPr>
              <w:t>综合区先行区</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7B376BF1"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183508E5"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45A2F4E9"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179A5F92"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18511E1C" w14:textId="77777777" w:rsidR="00644FDD" w:rsidRPr="00E1026E" w:rsidRDefault="00644FDD" w:rsidP="004739C8">
            <w:pPr>
              <w:jc w:val="center"/>
              <w:rPr>
                <w:rFonts w:eastAsia="仿宋"/>
                <w:b/>
                <w:szCs w:val="21"/>
              </w:rPr>
            </w:pPr>
            <w:r w:rsidRPr="00E1026E">
              <w:rPr>
                <w:rFonts w:eastAsia="仿宋"/>
                <w:b/>
                <w:szCs w:val="21"/>
              </w:rPr>
              <w:t>√</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7AFCE93E" w14:textId="77777777" w:rsidR="00644FDD" w:rsidRPr="00E1026E" w:rsidRDefault="00644FDD" w:rsidP="004739C8">
            <w:pPr>
              <w:jc w:val="center"/>
              <w:rPr>
                <w:rFonts w:eastAsia="仿宋"/>
                <w:b/>
                <w:szCs w:val="21"/>
              </w:rPr>
            </w:pP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538CDDE4"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5E296318"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74CB85CE" w14:textId="77777777" w:rsidR="00644FDD" w:rsidRPr="00E1026E" w:rsidRDefault="00644FDD" w:rsidP="004739C8">
            <w:pPr>
              <w:jc w:val="center"/>
              <w:rPr>
                <w:rFonts w:eastAsia="仿宋"/>
                <w:b/>
                <w:szCs w:val="21"/>
              </w:rPr>
            </w:pP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ED913DE" w14:textId="77777777" w:rsidR="00644FDD" w:rsidRPr="00E1026E" w:rsidRDefault="00644FDD" w:rsidP="004739C8">
            <w:pPr>
              <w:jc w:val="center"/>
              <w:rPr>
                <w:rFonts w:eastAsia="仿宋"/>
                <w:b/>
                <w:szCs w:val="21"/>
              </w:rPr>
            </w:pP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28DBF202" w14:textId="77777777" w:rsidR="00644FDD" w:rsidRPr="00E1026E" w:rsidRDefault="00644FDD" w:rsidP="004739C8">
            <w:pPr>
              <w:jc w:val="center"/>
              <w:rPr>
                <w:rFonts w:eastAsia="仿宋"/>
                <w:b/>
                <w:szCs w:val="21"/>
              </w:rPr>
            </w:pPr>
            <w:r w:rsidRPr="00E1026E">
              <w:rPr>
                <w:rFonts w:eastAsia="仿宋"/>
                <w:b/>
                <w:szCs w:val="21"/>
              </w:rPr>
              <w:t>√</w:t>
            </w:r>
          </w:p>
        </w:tc>
      </w:tr>
      <w:tr w:rsidR="00644FDD" w:rsidRPr="00E1026E" w14:paraId="7C897A09" w14:textId="77777777" w:rsidTr="004739C8">
        <w:trPr>
          <w:trHeight w:val="368"/>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64619972" w14:textId="77777777" w:rsidR="00644FDD" w:rsidRPr="00E1026E" w:rsidRDefault="00644FDD" w:rsidP="004739C8">
            <w:pPr>
              <w:jc w:val="center"/>
              <w:rPr>
                <w:rFonts w:eastAsia="仿宋"/>
                <w:szCs w:val="21"/>
              </w:rPr>
            </w:pPr>
            <w:r w:rsidRPr="00E1026E">
              <w:rPr>
                <w:rFonts w:eastAsia="仿宋" w:hint="eastAsia"/>
                <w:szCs w:val="21"/>
              </w:rPr>
              <w:t>特殊综合保税区</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0F488A53"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6CEF58CF"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352EE20E"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62A2F971"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21485365" w14:textId="77777777" w:rsidR="00644FDD" w:rsidRPr="00E1026E" w:rsidRDefault="00644FDD" w:rsidP="004739C8">
            <w:pPr>
              <w:jc w:val="center"/>
              <w:rPr>
                <w:rFonts w:eastAsia="仿宋"/>
                <w:b/>
                <w:szCs w:val="21"/>
              </w:rPr>
            </w:pPr>
            <w:r w:rsidRPr="00E1026E">
              <w:rPr>
                <w:rFonts w:eastAsia="仿宋"/>
                <w:b/>
                <w:szCs w:val="21"/>
              </w:rPr>
              <w:t>√</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6EB42062" w14:textId="77777777" w:rsidR="00644FDD" w:rsidRPr="00E1026E" w:rsidRDefault="00644FDD" w:rsidP="004739C8">
            <w:pPr>
              <w:jc w:val="center"/>
              <w:rPr>
                <w:rFonts w:eastAsia="仿宋"/>
                <w:b/>
                <w:szCs w:val="21"/>
              </w:rPr>
            </w:pP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0F4B2F83"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526A7B3F"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5A0704BD" w14:textId="77777777" w:rsidR="00644FDD" w:rsidRPr="00E1026E" w:rsidRDefault="00644FDD" w:rsidP="004739C8">
            <w:pPr>
              <w:jc w:val="center"/>
              <w:rPr>
                <w:rFonts w:eastAsia="仿宋"/>
                <w:b/>
                <w:szCs w:val="21"/>
              </w:rPr>
            </w:pP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A4DB33B" w14:textId="77777777" w:rsidR="00644FDD" w:rsidRPr="00E1026E" w:rsidRDefault="00644FDD" w:rsidP="004739C8">
            <w:pPr>
              <w:jc w:val="center"/>
              <w:rPr>
                <w:rFonts w:eastAsia="仿宋"/>
                <w:b/>
                <w:szCs w:val="21"/>
              </w:rPr>
            </w:pP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71E1BFD6" w14:textId="77777777" w:rsidR="00644FDD" w:rsidRPr="00E1026E" w:rsidRDefault="00644FDD" w:rsidP="004739C8">
            <w:pPr>
              <w:jc w:val="center"/>
              <w:rPr>
                <w:rFonts w:eastAsia="仿宋"/>
                <w:b/>
                <w:szCs w:val="21"/>
              </w:rPr>
            </w:pPr>
            <w:r w:rsidRPr="00E1026E">
              <w:rPr>
                <w:rFonts w:eastAsia="仿宋"/>
                <w:b/>
                <w:szCs w:val="21"/>
              </w:rPr>
              <w:t>√</w:t>
            </w:r>
          </w:p>
        </w:tc>
      </w:tr>
      <w:tr w:rsidR="00644FDD" w:rsidRPr="00E1026E" w14:paraId="7A15F069" w14:textId="77777777" w:rsidTr="004739C8">
        <w:trPr>
          <w:trHeight w:val="368"/>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411BB0DE" w14:textId="77777777" w:rsidR="00644FDD" w:rsidRPr="00E1026E" w:rsidRDefault="00644FDD" w:rsidP="004739C8">
            <w:pPr>
              <w:jc w:val="center"/>
              <w:rPr>
                <w:rFonts w:eastAsia="仿宋"/>
                <w:szCs w:val="21"/>
              </w:rPr>
            </w:pPr>
            <w:r w:rsidRPr="00E1026E">
              <w:rPr>
                <w:rFonts w:eastAsia="仿宋" w:hint="eastAsia"/>
                <w:szCs w:val="21"/>
              </w:rPr>
              <w:t>现代服务业开放区</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5E5D0964"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323E2BE1" w14:textId="77777777" w:rsidR="00644FDD" w:rsidRPr="00E1026E" w:rsidRDefault="00644FDD" w:rsidP="004739C8">
            <w:pPr>
              <w:jc w:val="center"/>
              <w:rPr>
                <w:rFonts w:eastAsia="仿宋"/>
                <w:b/>
                <w:szCs w:val="21"/>
              </w:rPr>
            </w:pP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16261575" w14:textId="77777777" w:rsidR="00644FDD" w:rsidRPr="00E1026E" w:rsidRDefault="00644FDD" w:rsidP="004739C8">
            <w:pPr>
              <w:jc w:val="center"/>
              <w:rPr>
                <w:rFonts w:eastAsia="仿宋"/>
                <w:b/>
                <w:szCs w:val="21"/>
              </w:rPr>
            </w:pP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4E11DE41"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1E8838A9" w14:textId="77777777" w:rsidR="00644FDD" w:rsidRPr="00E1026E" w:rsidRDefault="00644FDD" w:rsidP="004739C8">
            <w:pPr>
              <w:jc w:val="center"/>
              <w:rPr>
                <w:rFonts w:eastAsia="仿宋"/>
                <w:b/>
                <w:szCs w:val="21"/>
              </w:rPr>
            </w:pPr>
            <w:r w:rsidRPr="00E1026E">
              <w:rPr>
                <w:rFonts w:eastAsia="仿宋"/>
                <w:b/>
                <w:szCs w:val="21"/>
              </w:rPr>
              <w:t>√</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6AF26516" w14:textId="77777777" w:rsidR="00644FDD" w:rsidRPr="00E1026E" w:rsidRDefault="00644FDD" w:rsidP="004739C8">
            <w:pPr>
              <w:jc w:val="center"/>
              <w:rPr>
                <w:rFonts w:eastAsia="仿宋"/>
                <w:b/>
                <w:szCs w:val="21"/>
              </w:rPr>
            </w:pPr>
            <w:r w:rsidRPr="00E1026E">
              <w:rPr>
                <w:rFonts w:eastAsia="仿宋"/>
                <w:b/>
                <w:szCs w:val="21"/>
              </w:rPr>
              <w:t>√</w:t>
            </w: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701CF7F2" w14:textId="77777777" w:rsidR="00644FDD" w:rsidRPr="00E1026E" w:rsidRDefault="00644FDD" w:rsidP="004739C8">
            <w:pPr>
              <w:jc w:val="center"/>
              <w:rPr>
                <w:rFonts w:eastAsia="仿宋"/>
                <w:b/>
                <w:szCs w:val="21"/>
              </w:rPr>
            </w:pPr>
            <w:r w:rsidRPr="00E1026E">
              <w:rPr>
                <w:rFonts w:eastAsia="仿宋"/>
                <w:b/>
                <w:szCs w:val="21"/>
              </w:rPr>
              <w:t>√</w:t>
            </w: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226101F7"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7E952EBA" w14:textId="77777777" w:rsidR="00644FDD" w:rsidRPr="00E1026E" w:rsidRDefault="00644FDD" w:rsidP="004739C8">
            <w:pPr>
              <w:jc w:val="center"/>
              <w:rPr>
                <w:rFonts w:eastAsia="仿宋"/>
                <w:b/>
                <w:szCs w:val="21"/>
              </w:rPr>
            </w:pPr>
            <w:r w:rsidRPr="00E1026E">
              <w:rPr>
                <w:rFonts w:eastAsia="仿宋"/>
                <w:b/>
                <w:szCs w:val="21"/>
              </w:rPr>
              <w:t>√</w:t>
            </w: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C2E9925" w14:textId="77777777" w:rsidR="00644FDD" w:rsidRPr="00E1026E" w:rsidRDefault="00644FDD" w:rsidP="004739C8">
            <w:pPr>
              <w:jc w:val="center"/>
              <w:rPr>
                <w:rFonts w:eastAsia="仿宋"/>
                <w:b/>
                <w:szCs w:val="21"/>
              </w:rPr>
            </w:pPr>
            <w:r w:rsidRPr="00E1026E">
              <w:rPr>
                <w:rFonts w:eastAsia="仿宋"/>
                <w:b/>
                <w:szCs w:val="21"/>
              </w:rPr>
              <w:t>√</w:t>
            </w: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62B5F8C8" w14:textId="77777777" w:rsidR="00644FDD" w:rsidRPr="00E1026E" w:rsidRDefault="00644FDD" w:rsidP="004739C8">
            <w:pPr>
              <w:jc w:val="center"/>
              <w:rPr>
                <w:rFonts w:eastAsia="仿宋"/>
                <w:b/>
                <w:szCs w:val="21"/>
              </w:rPr>
            </w:pPr>
            <w:r w:rsidRPr="00E1026E">
              <w:rPr>
                <w:rFonts w:eastAsia="仿宋"/>
                <w:b/>
                <w:szCs w:val="21"/>
              </w:rPr>
              <w:t>√</w:t>
            </w:r>
          </w:p>
        </w:tc>
      </w:tr>
      <w:tr w:rsidR="00644FDD" w:rsidRPr="00E1026E" w14:paraId="14F77CFF" w14:textId="77777777" w:rsidTr="004739C8">
        <w:trPr>
          <w:trHeight w:val="368"/>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36B4F198" w14:textId="77777777" w:rsidR="00644FDD" w:rsidRPr="00E1026E" w:rsidRDefault="00644FDD" w:rsidP="004739C8">
            <w:pPr>
              <w:jc w:val="center"/>
              <w:rPr>
                <w:rFonts w:eastAsia="仿宋"/>
                <w:szCs w:val="21"/>
              </w:rPr>
            </w:pPr>
            <w:r w:rsidRPr="00E1026E">
              <w:rPr>
                <w:rFonts w:eastAsia="仿宋" w:hint="eastAsia"/>
                <w:szCs w:val="21"/>
              </w:rPr>
              <w:t>浦东机场南侧区域</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56A51B06"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170AA7F9"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0EDAB96D" w14:textId="77777777" w:rsidR="00644FDD" w:rsidRPr="00E1026E" w:rsidRDefault="00644FDD" w:rsidP="004739C8">
            <w:pPr>
              <w:jc w:val="center"/>
              <w:rPr>
                <w:rFonts w:eastAsia="仿宋"/>
                <w:b/>
                <w:szCs w:val="21"/>
              </w:rPr>
            </w:pP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78084663"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70814237" w14:textId="77777777" w:rsidR="00644FDD" w:rsidRPr="00E1026E" w:rsidRDefault="00644FDD" w:rsidP="004739C8">
            <w:pPr>
              <w:jc w:val="center"/>
              <w:rPr>
                <w:rFonts w:eastAsia="仿宋"/>
                <w:b/>
                <w:szCs w:val="21"/>
              </w:rPr>
            </w:pPr>
            <w:r w:rsidRPr="00E1026E">
              <w:rPr>
                <w:rFonts w:eastAsia="仿宋"/>
                <w:b/>
                <w:szCs w:val="21"/>
              </w:rPr>
              <w:t>√</w:t>
            </w: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29D63ABB" w14:textId="77777777" w:rsidR="00644FDD" w:rsidRPr="00E1026E" w:rsidRDefault="00644FDD" w:rsidP="004739C8">
            <w:pPr>
              <w:jc w:val="center"/>
              <w:rPr>
                <w:rFonts w:eastAsia="仿宋"/>
                <w:b/>
                <w:szCs w:val="21"/>
              </w:rPr>
            </w:pP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1A97F06D"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51EF4CEE" w14:textId="77777777" w:rsidR="00644FDD" w:rsidRPr="00E1026E" w:rsidRDefault="00644FDD" w:rsidP="004739C8">
            <w:pPr>
              <w:jc w:val="center"/>
              <w:rPr>
                <w:rFonts w:eastAsia="仿宋"/>
                <w:b/>
                <w:szCs w:val="21"/>
              </w:rPr>
            </w:pPr>
            <w:r w:rsidRPr="00E1026E">
              <w:rPr>
                <w:rFonts w:eastAsia="仿宋"/>
                <w:b/>
                <w:szCs w:val="21"/>
              </w:rPr>
              <w:t>√</w:t>
            </w: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64671D4D" w14:textId="77777777" w:rsidR="00644FDD" w:rsidRPr="00E1026E" w:rsidRDefault="00644FDD" w:rsidP="004739C8">
            <w:pPr>
              <w:jc w:val="center"/>
              <w:rPr>
                <w:rFonts w:eastAsia="仿宋"/>
                <w:b/>
                <w:szCs w:val="21"/>
              </w:rPr>
            </w:pP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2DC00D1" w14:textId="77777777" w:rsidR="00644FDD" w:rsidRPr="00E1026E" w:rsidRDefault="00644FDD" w:rsidP="004739C8">
            <w:pPr>
              <w:jc w:val="center"/>
              <w:rPr>
                <w:rFonts w:eastAsia="仿宋"/>
                <w:b/>
                <w:szCs w:val="21"/>
              </w:rPr>
            </w:pP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2D1836B5" w14:textId="77777777" w:rsidR="00644FDD" w:rsidRPr="00E1026E" w:rsidRDefault="00644FDD" w:rsidP="004739C8">
            <w:pPr>
              <w:jc w:val="center"/>
              <w:rPr>
                <w:rFonts w:eastAsia="仿宋"/>
                <w:b/>
                <w:szCs w:val="21"/>
              </w:rPr>
            </w:pPr>
            <w:r w:rsidRPr="00E1026E">
              <w:rPr>
                <w:rFonts w:eastAsia="仿宋"/>
                <w:b/>
                <w:szCs w:val="21"/>
              </w:rPr>
              <w:t>√</w:t>
            </w:r>
          </w:p>
        </w:tc>
      </w:tr>
      <w:tr w:rsidR="00644FDD" w:rsidRPr="00E1026E" w14:paraId="1B80CEEA" w14:textId="77777777" w:rsidTr="004739C8">
        <w:trPr>
          <w:trHeight w:val="390"/>
        </w:trPr>
        <w:tc>
          <w:tcPr>
            <w:tcW w:w="1215" w:type="pct"/>
            <w:tcBorders>
              <w:top w:val="single" w:sz="4" w:space="0" w:color="auto"/>
              <w:left w:val="single" w:sz="4" w:space="0" w:color="auto"/>
              <w:bottom w:val="single" w:sz="4" w:space="0" w:color="auto"/>
              <w:right w:val="single" w:sz="4" w:space="0" w:color="auto"/>
            </w:tcBorders>
            <w:shd w:val="clear" w:color="auto" w:fill="auto"/>
            <w:vAlign w:val="center"/>
          </w:tcPr>
          <w:p w14:paraId="758301CC" w14:textId="77777777" w:rsidR="00644FDD" w:rsidRPr="00E1026E" w:rsidRDefault="00644FDD" w:rsidP="004739C8">
            <w:pPr>
              <w:jc w:val="center"/>
              <w:rPr>
                <w:rFonts w:eastAsia="仿宋"/>
                <w:szCs w:val="21"/>
              </w:rPr>
            </w:pPr>
            <w:r w:rsidRPr="00E1026E">
              <w:rPr>
                <w:rFonts w:eastAsia="仿宋" w:hint="eastAsia"/>
                <w:szCs w:val="21"/>
              </w:rPr>
              <w:t>小洋山岛区域</w:t>
            </w:r>
          </w:p>
        </w:tc>
        <w:tc>
          <w:tcPr>
            <w:tcW w:w="323" w:type="pct"/>
            <w:tcBorders>
              <w:top w:val="single" w:sz="4" w:space="0" w:color="auto"/>
              <w:left w:val="single" w:sz="4" w:space="0" w:color="auto"/>
              <w:bottom w:val="single" w:sz="4" w:space="0" w:color="auto"/>
              <w:right w:val="single" w:sz="4" w:space="0" w:color="auto"/>
            </w:tcBorders>
            <w:shd w:val="clear" w:color="auto" w:fill="auto"/>
            <w:vAlign w:val="center"/>
          </w:tcPr>
          <w:p w14:paraId="3DE8F408" w14:textId="77777777" w:rsidR="00644FDD" w:rsidRPr="00E1026E" w:rsidRDefault="00644FDD" w:rsidP="004739C8">
            <w:pPr>
              <w:jc w:val="center"/>
              <w:rPr>
                <w:rFonts w:eastAsia="仿宋"/>
                <w:b/>
                <w:szCs w:val="21"/>
              </w:rPr>
            </w:pPr>
            <w:r w:rsidRPr="00E1026E">
              <w:rPr>
                <w:rFonts w:eastAsia="仿宋"/>
                <w:b/>
                <w:szCs w:val="21"/>
              </w:rPr>
              <w:t>√</w:t>
            </w:r>
          </w:p>
        </w:tc>
        <w:tc>
          <w:tcPr>
            <w:tcW w:w="392" w:type="pct"/>
            <w:tcBorders>
              <w:top w:val="single" w:sz="4" w:space="0" w:color="auto"/>
              <w:left w:val="single" w:sz="4" w:space="0" w:color="auto"/>
              <w:bottom w:val="single" w:sz="4" w:space="0" w:color="auto"/>
              <w:right w:val="single" w:sz="4" w:space="0" w:color="auto"/>
            </w:tcBorders>
            <w:shd w:val="clear" w:color="auto" w:fill="auto"/>
            <w:vAlign w:val="center"/>
          </w:tcPr>
          <w:p w14:paraId="2CE6B9BD"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2A70518B" w14:textId="77777777" w:rsidR="00644FDD" w:rsidRPr="00E1026E" w:rsidRDefault="00644FDD" w:rsidP="004739C8">
            <w:pPr>
              <w:jc w:val="center"/>
              <w:rPr>
                <w:rFonts w:eastAsia="仿宋"/>
                <w:b/>
                <w:szCs w:val="21"/>
              </w:rPr>
            </w:pPr>
            <w:r w:rsidRPr="00E1026E">
              <w:rPr>
                <w:rFonts w:eastAsia="仿宋"/>
                <w:b/>
                <w:szCs w:val="21"/>
              </w:rPr>
              <w:t>√</w:t>
            </w: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31F4F8B8" w14:textId="77777777" w:rsidR="00644FDD" w:rsidRPr="00E1026E" w:rsidRDefault="00644FDD" w:rsidP="004739C8">
            <w:pPr>
              <w:jc w:val="center"/>
              <w:rPr>
                <w:rFonts w:eastAsia="仿宋"/>
                <w:b/>
                <w:szCs w:val="21"/>
              </w:rPr>
            </w:pPr>
            <w:r w:rsidRPr="00E1026E">
              <w:rPr>
                <w:rFonts w:eastAsia="仿宋"/>
                <w:b/>
                <w:szCs w:val="21"/>
              </w:rPr>
              <w:t>√</w:t>
            </w:r>
          </w:p>
        </w:tc>
        <w:tc>
          <w:tcPr>
            <w:tcW w:w="379" w:type="pct"/>
            <w:tcBorders>
              <w:top w:val="single" w:sz="4" w:space="0" w:color="auto"/>
              <w:left w:val="single" w:sz="4" w:space="0" w:color="auto"/>
              <w:bottom w:val="single" w:sz="4" w:space="0" w:color="auto"/>
              <w:right w:val="single" w:sz="4" w:space="0" w:color="auto"/>
            </w:tcBorders>
            <w:shd w:val="clear" w:color="auto" w:fill="auto"/>
            <w:vAlign w:val="center"/>
          </w:tcPr>
          <w:p w14:paraId="1DF67FAA" w14:textId="77777777" w:rsidR="00644FDD" w:rsidRPr="00E1026E" w:rsidRDefault="00644FDD" w:rsidP="004739C8">
            <w:pPr>
              <w:jc w:val="center"/>
              <w:rPr>
                <w:rFonts w:eastAsia="仿宋"/>
                <w:b/>
                <w:szCs w:val="21"/>
              </w:rPr>
            </w:pPr>
          </w:p>
        </w:tc>
        <w:tc>
          <w:tcPr>
            <w:tcW w:w="295" w:type="pct"/>
            <w:tcBorders>
              <w:top w:val="single" w:sz="4" w:space="0" w:color="auto"/>
              <w:left w:val="single" w:sz="4" w:space="0" w:color="auto"/>
              <w:bottom w:val="single" w:sz="4" w:space="0" w:color="auto"/>
              <w:right w:val="single" w:sz="4" w:space="0" w:color="auto"/>
            </w:tcBorders>
            <w:shd w:val="clear" w:color="auto" w:fill="auto"/>
            <w:vAlign w:val="center"/>
          </w:tcPr>
          <w:p w14:paraId="148C67EA" w14:textId="77777777" w:rsidR="00644FDD" w:rsidRPr="00E1026E" w:rsidRDefault="00644FDD" w:rsidP="004739C8">
            <w:pPr>
              <w:jc w:val="center"/>
              <w:rPr>
                <w:rFonts w:eastAsia="仿宋"/>
                <w:b/>
                <w:szCs w:val="21"/>
              </w:rPr>
            </w:pPr>
          </w:p>
        </w:tc>
        <w:tc>
          <w:tcPr>
            <w:tcW w:w="377" w:type="pct"/>
            <w:tcBorders>
              <w:top w:val="single" w:sz="4" w:space="0" w:color="auto"/>
              <w:left w:val="single" w:sz="4" w:space="0" w:color="auto"/>
              <w:bottom w:val="single" w:sz="4" w:space="0" w:color="auto"/>
              <w:right w:val="single" w:sz="4" w:space="0" w:color="auto"/>
            </w:tcBorders>
            <w:shd w:val="clear" w:color="auto" w:fill="auto"/>
            <w:vAlign w:val="center"/>
          </w:tcPr>
          <w:p w14:paraId="697B3699" w14:textId="77777777" w:rsidR="00644FDD" w:rsidRPr="00E1026E" w:rsidRDefault="00644FDD" w:rsidP="004739C8">
            <w:pPr>
              <w:jc w:val="center"/>
              <w:rPr>
                <w:rFonts w:eastAsia="仿宋"/>
                <w:b/>
                <w:szCs w:val="21"/>
              </w:rPr>
            </w:pP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36EA8D6F" w14:textId="77777777" w:rsidR="00644FDD" w:rsidRPr="00E1026E" w:rsidRDefault="00644FDD" w:rsidP="004739C8">
            <w:pPr>
              <w:jc w:val="center"/>
              <w:rPr>
                <w:rFonts w:eastAsia="仿宋"/>
                <w:b/>
                <w:szCs w:val="21"/>
              </w:rPr>
            </w:pPr>
            <w:r w:rsidRPr="00E1026E">
              <w:rPr>
                <w:rFonts w:eastAsia="仿宋"/>
                <w:b/>
                <w:szCs w:val="21"/>
              </w:rPr>
              <w:t>√</w:t>
            </w:r>
          </w:p>
        </w:tc>
        <w:tc>
          <w:tcPr>
            <w:tcW w:w="311" w:type="pct"/>
            <w:tcBorders>
              <w:top w:val="single" w:sz="4" w:space="0" w:color="auto"/>
              <w:left w:val="single" w:sz="4" w:space="0" w:color="auto"/>
              <w:bottom w:val="single" w:sz="4" w:space="0" w:color="auto"/>
              <w:right w:val="single" w:sz="4" w:space="0" w:color="auto"/>
            </w:tcBorders>
            <w:shd w:val="clear" w:color="auto" w:fill="auto"/>
            <w:vAlign w:val="center"/>
          </w:tcPr>
          <w:p w14:paraId="5F40ACD8" w14:textId="77777777" w:rsidR="00644FDD" w:rsidRPr="00E1026E" w:rsidRDefault="00644FDD" w:rsidP="004739C8">
            <w:pPr>
              <w:jc w:val="center"/>
              <w:rPr>
                <w:rFonts w:eastAsia="仿宋"/>
                <w:b/>
                <w:szCs w:val="21"/>
              </w:rPr>
            </w:pPr>
          </w:p>
        </w:tc>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4F33CC49" w14:textId="77777777" w:rsidR="00644FDD" w:rsidRPr="00E1026E" w:rsidRDefault="00644FDD" w:rsidP="004739C8">
            <w:pPr>
              <w:jc w:val="center"/>
              <w:rPr>
                <w:rFonts w:eastAsia="仿宋"/>
                <w:b/>
                <w:szCs w:val="21"/>
              </w:rPr>
            </w:pPr>
          </w:p>
        </w:tc>
        <w:tc>
          <w:tcPr>
            <w:tcW w:w="364" w:type="pct"/>
            <w:tcBorders>
              <w:top w:val="single" w:sz="4" w:space="0" w:color="auto"/>
              <w:left w:val="single" w:sz="4" w:space="0" w:color="auto"/>
              <w:bottom w:val="single" w:sz="4" w:space="0" w:color="auto"/>
              <w:right w:val="single" w:sz="4" w:space="0" w:color="auto"/>
            </w:tcBorders>
            <w:shd w:val="clear" w:color="auto" w:fill="auto"/>
            <w:vAlign w:val="center"/>
          </w:tcPr>
          <w:p w14:paraId="1130E2FD" w14:textId="77777777" w:rsidR="00644FDD" w:rsidRPr="00E1026E" w:rsidRDefault="00644FDD" w:rsidP="004739C8">
            <w:pPr>
              <w:jc w:val="center"/>
              <w:rPr>
                <w:rFonts w:eastAsia="仿宋"/>
                <w:b/>
                <w:szCs w:val="21"/>
              </w:rPr>
            </w:pPr>
            <w:r w:rsidRPr="00E1026E">
              <w:rPr>
                <w:rFonts w:eastAsia="仿宋"/>
                <w:b/>
                <w:szCs w:val="21"/>
              </w:rPr>
              <w:t>√</w:t>
            </w:r>
          </w:p>
        </w:tc>
      </w:tr>
    </w:tbl>
    <w:p w14:paraId="378EBA07" w14:textId="77777777" w:rsidR="00644FDD" w:rsidRDefault="00644FDD" w:rsidP="00644FDD">
      <w:pPr>
        <w:pStyle w:val="2"/>
        <w:spacing w:beforeLines="100" w:before="312" w:line="600" w:lineRule="exact"/>
        <w:ind w:leftChars="224" w:left="470"/>
        <w:rPr>
          <w:rFonts w:ascii="黑体" w:eastAsia="黑体" w:hAnsi="黑体" w:cs="黑体"/>
          <w:sz w:val="30"/>
          <w:szCs w:val="30"/>
        </w:rPr>
      </w:pPr>
      <w:bookmarkStart w:id="25" w:name="_Toc34591215"/>
      <w:r>
        <w:rPr>
          <w:rFonts w:ascii="黑体" w:eastAsia="黑体" w:hAnsi="黑体" w:cs="黑体" w:hint="eastAsia"/>
          <w:sz w:val="30"/>
          <w:szCs w:val="30"/>
        </w:rPr>
        <w:lastRenderedPageBreak/>
        <w:t>（一）智慧城市场景需求</w:t>
      </w:r>
      <w:bookmarkEnd w:id="25"/>
    </w:p>
    <w:p w14:paraId="79838245"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建设具有国际水平的临港智慧新城，实现为民服务全程全时、城市治理高效有序、数据开放共融共享、经济发展绿色开源，需要以国际视野，把握智慧城市发展脉络，采用最前沿的技术和理念，赋能城市管理和公共服务，全面推进智慧政务、智慧交通、智慧海绵城市、智慧建管、智慧医疗、智慧教育、智慧社区等建设。</w:t>
      </w:r>
    </w:p>
    <w:p w14:paraId="45298834" w14:textId="77777777" w:rsidR="00644FDD" w:rsidRDefault="00644FDD" w:rsidP="00644FDD">
      <w:pPr>
        <w:spacing w:line="600" w:lineRule="exact"/>
        <w:ind w:firstLineChars="200" w:firstLine="562"/>
        <w:rPr>
          <w:rFonts w:eastAsia="仿宋"/>
          <w:b/>
          <w:sz w:val="28"/>
          <w:szCs w:val="28"/>
        </w:rPr>
      </w:pPr>
      <w:r>
        <w:rPr>
          <w:rFonts w:eastAsia="仿宋"/>
          <w:b/>
          <w:sz w:val="28"/>
          <w:szCs w:val="28"/>
        </w:rPr>
        <w:t>1</w:t>
      </w:r>
      <w:r>
        <w:rPr>
          <w:rFonts w:eastAsia="仿宋" w:hint="eastAsia"/>
          <w:b/>
          <w:sz w:val="28"/>
          <w:szCs w:val="28"/>
        </w:rPr>
        <w:t>．场景通信需求</w:t>
      </w:r>
    </w:p>
    <w:p w14:paraId="655B0589"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1</w:t>
      </w:r>
      <w:r>
        <w:rPr>
          <w:rFonts w:eastAsia="仿宋" w:hint="eastAsia"/>
          <w:sz w:val="28"/>
          <w:szCs w:val="28"/>
        </w:rPr>
        <w:t>）智慧政务需求</w:t>
      </w:r>
    </w:p>
    <w:p w14:paraId="6FF04005"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临港新片区建设涵盖新片区管理机构、行业主管部门、区内企业和相关运营主体的一体化信息管理服务平台建设，率先试点</w:t>
      </w:r>
      <w:r>
        <w:rPr>
          <w:rFonts w:eastAsia="仿宋"/>
          <w:sz w:val="28"/>
          <w:szCs w:val="28"/>
        </w:rPr>
        <w:t>“</w:t>
      </w:r>
      <w:r>
        <w:rPr>
          <w:rFonts w:eastAsia="仿宋" w:hint="eastAsia"/>
          <w:sz w:val="28"/>
          <w:szCs w:val="28"/>
        </w:rPr>
        <w:t>互联网</w:t>
      </w:r>
      <w:r>
        <w:rPr>
          <w:rFonts w:eastAsia="仿宋"/>
          <w:sz w:val="28"/>
          <w:szCs w:val="28"/>
        </w:rPr>
        <w:t>+</w:t>
      </w:r>
      <w:r>
        <w:rPr>
          <w:rFonts w:eastAsia="仿宋" w:hint="eastAsia"/>
          <w:sz w:val="28"/>
          <w:szCs w:val="28"/>
        </w:rPr>
        <w:t>政务服务</w:t>
      </w:r>
      <w:r>
        <w:rPr>
          <w:rFonts w:eastAsia="仿宋"/>
          <w:sz w:val="28"/>
          <w:szCs w:val="28"/>
        </w:rPr>
        <w:t>”</w:t>
      </w:r>
      <w:r>
        <w:rPr>
          <w:rFonts w:eastAsia="仿宋" w:hint="eastAsia"/>
          <w:sz w:val="28"/>
          <w:szCs w:val="28"/>
        </w:rPr>
        <w:t>，需依托新片区</w:t>
      </w:r>
      <w:r>
        <w:rPr>
          <w:rFonts w:eastAsia="仿宋"/>
          <w:sz w:val="28"/>
          <w:szCs w:val="28"/>
        </w:rPr>
        <w:t>4G/5G</w:t>
      </w:r>
      <w:r>
        <w:rPr>
          <w:rFonts w:eastAsia="仿宋" w:hint="eastAsia"/>
          <w:sz w:val="28"/>
          <w:szCs w:val="28"/>
        </w:rPr>
        <w:t>、光纤、云数据中心等通信基础设施，实现临港政务数据的汇聚交换和共享应用、各部门业务应用的集中管理和互联，打破</w:t>
      </w:r>
      <w:r>
        <w:rPr>
          <w:rFonts w:eastAsia="仿宋"/>
          <w:sz w:val="28"/>
          <w:szCs w:val="28"/>
        </w:rPr>
        <w:t>“</w:t>
      </w:r>
      <w:r>
        <w:rPr>
          <w:rFonts w:eastAsia="仿宋" w:hint="eastAsia"/>
          <w:sz w:val="28"/>
          <w:szCs w:val="28"/>
        </w:rPr>
        <w:t>数据孤岛</w:t>
      </w:r>
      <w:r>
        <w:rPr>
          <w:rFonts w:eastAsia="仿宋"/>
          <w:sz w:val="28"/>
          <w:szCs w:val="28"/>
        </w:rPr>
        <w:t>”</w:t>
      </w:r>
      <w:r>
        <w:rPr>
          <w:rFonts w:eastAsia="仿宋" w:hint="eastAsia"/>
          <w:sz w:val="28"/>
          <w:szCs w:val="28"/>
        </w:rPr>
        <w:t>，构建具有系统性、创新性、引领性的</w:t>
      </w:r>
      <w:r>
        <w:rPr>
          <w:rFonts w:eastAsia="仿宋"/>
          <w:sz w:val="28"/>
          <w:szCs w:val="28"/>
        </w:rPr>
        <w:t>“12345”</w:t>
      </w:r>
      <w:r>
        <w:rPr>
          <w:rFonts w:eastAsia="仿宋" w:hint="eastAsia"/>
          <w:sz w:val="28"/>
          <w:szCs w:val="28"/>
        </w:rPr>
        <w:t>政务服务体系，实现政务服务</w:t>
      </w:r>
      <w:r>
        <w:rPr>
          <w:rFonts w:eastAsia="仿宋"/>
          <w:sz w:val="28"/>
          <w:szCs w:val="28"/>
        </w:rPr>
        <w:t>“</w:t>
      </w:r>
      <w:r>
        <w:rPr>
          <w:rFonts w:eastAsia="仿宋" w:hint="eastAsia"/>
          <w:sz w:val="28"/>
          <w:szCs w:val="28"/>
        </w:rPr>
        <w:t>一网通办</w:t>
      </w:r>
      <w:r>
        <w:rPr>
          <w:rFonts w:eastAsia="仿宋"/>
          <w:sz w:val="28"/>
          <w:szCs w:val="28"/>
        </w:rPr>
        <w:t xml:space="preserve">” </w:t>
      </w:r>
      <w:r>
        <w:rPr>
          <w:rFonts w:eastAsia="仿宋" w:hint="eastAsia"/>
          <w:sz w:val="28"/>
          <w:szCs w:val="28"/>
        </w:rPr>
        <w:t>、新片区运行</w:t>
      </w:r>
      <w:r>
        <w:rPr>
          <w:rFonts w:eastAsia="仿宋"/>
          <w:sz w:val="28"/>
          <w:szCs w:val="28"/>
        </w:rPr>
        <w:t>“</w:t>
      </w:r>
      <w:r>
        <w:rPr>
          <w:rFonts w:eastAsia="仿宋" w:hint="eastAsia"/>
          <w:sz w:val="28"/>
          <w:szCs w:val="28"/>
        </w:rPr>
        <w:t>一网统管</w:t>
      </w:r>
      <w:r>
        <w:rPr>
          <w:rFonts w:eastAsia="仿宋"/>
          <w:sz w:val="28"/>
          <w:szCs w:val="28"/>
        </w:rPr>
        <w:t>”</w:t>
      </w:r>
      <w:r>
        <w:rPr>
          <w:rFonts w:eastAsia="仿宋" w:hint="eastAsia"/>
          <w:sz w:val="28"/>
          <w:szCs w:val="28"/>
        </w:rPr>
        <w:t>，并借助平台技术手段，强化投资、贸易、金融、网络、生态环境、文化安全、人员进出、反恐反分裂、公共道德等重点领域监管，实现管理措施智能化、风险监测和动态预警全流程化和跨部门流程再造，全面提升政务服务和监管能力。</w:t>
      </w:r>
    </w:p>
    <w:p w14:paraId="6ED4E531"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2</w:t>
      </w:r>
      <w:r>
        <w:rPr>
          <w:rFonts w:eastAsia="仿宋" w:hint="eastAsia"/>
          <w:sz w:val="28"/>
          <w:szCs w:val="28"/>
        </w:rPr>
        <w:t>）智慧交通需求</w:t>
      </w:r>
    </w:p>
    <w:p w14:paraId="78697FDC"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构建对外高效畅达、对内便捷绿色、管理智能便民的综合交通体系，打造高能级全球航运枢纽是临港新片区的重要任务之一。为此，临港新片区不仅需大力推进浦东国际机场、沪通铁路、市域铁路自贸区快线、浦东铁路电气化改造、</w:t>
      </w:r>
      <w:r>
        <w:rPr>
          <w:rFonts w:eastAsia="仿宋"/>
          <w:sz w:val="28"/>
          <w:szCs w:val="28"/>
        </w:rPr>
        <w:t>S3</w:t>
      </w:r>
      <w:r>
        <w:rPr>
          <w:rFonts w:eastAsia="仿宋" w:hint="eastAsia"/>
          <w:sz w:val="28"/>
          <w:szCs w:val="28"/>
        </w:rPr>
        <w:t>高速公路、东海大桥、小洋山港口</w:t>
      </w:r>
      <w:r>
        <w:rPr>
          <w:rFonts w:eastAsia="仿宋" w:hint="eastAsia"/>
          <w:sz w:val="28"/>
          <w:szCs w:val="28"/>
        </w:rPr>
        <w:lastRenderedPageBreak/>
        <w:t>以及陆上无人驾驶示范区等诸多交通设施改造</w:t>
      </w:r>
      <w:r>
        <w:rPr>
          <w:rFonts w:eastAsia="仿宋"/>
          <w:sz w:val="28"/>
          <w:szCs w:val="28"/>
        </w:rPr>
        <w:t>/</w:t>
      </w:r>
      <w:r>
        <w:rPr>
          <w:rFonts w:eastAsia="仿宋" w:hint="eastAsia"/>
          <w:sz w:val="28"/>
          <w:szCs w:val="28"/>
        </w:rPr>
        <w:t>建设工程，构建完善的陆海空综合交通网络，还需依托先进的信息技术和无缝的</w:t>
      </w:r>
      <w:r>
        <w:rPr>
          <w:rFonts w:eastAsia="仿宋"/>
          <w:sz w:val="28"/>
          <w:szCs w:val="28"/>
        </w:rPr>
        <w:t>4G/5G</w:t>
      </w:r>
      <w:r>
        <w:rPr>
          <w:rFonts w:eastAsia="仿宋" w:hint="eastAsia"/>
          <w:sz w:val="28"/>
          <w:szCs w:val="28"/>
        </w:rPr>
        <w:t>网络，实现交通基础设施的数字化、网络化、智能化演进，包括：利用</w:t>
      </w:r>
      <w:r>
        <w:rPr>
          <w:rFonts w:eastAsia="仿宋"/>
          <w:sz w:val="28"/>
          <w:szCs w:val="28"/>
        </w:rPr>
        <w:t>4G/5G</w:t>
      </w:r>
      <w:r>
        <w:rPr>
          <w:rFonts w:eastAsia="仿宋" w:hint="eastAsia"/>
          <w:sz w:val="28"/>
          <w:szCs w:val="28"/>
        </w:rPr>
        <w:t>网络和按需部署的智能交通设施、智能感知终端、车路协同设施等，实现临港主要城市道路、高速公路、轨道交通智能化，有效提高临港综合交通网络效率，缓解因临港居住与产业功能区分离造成的潮汐效应、降低交通货运物流成本；依托完善的</w:t>
      </w:r>
      <w:r>
        <w:rPr>
          <w:rFonts w:eastAsia="仿宋"/>
          <w:sz w:val="28"/>
          <w:szCs w:val="28"/>
        </w:rPr>
        <w:t>5G</w:t>
      </w:r>
      <w:r>
        <w:rPr>
          <w:rFonts w:eastAsia="仿宋" w:hint="eastAsia"/>
          <w:sz w:val="28"/>
          <w:szCs w:val="28"/>
        </w:rPr>
        <w:t>网络环境，基于智能联网集装箱卡车，推进临港</w:t>
      </w:r>
      <w:r>
        <w:rPr>
          <w:rFonts w:eastAsia="仿宋"/>
          <w:sz w:val="28"/>
          <w:szCs w:val="28"/>
        </w:rPr>
        <w:t>“AI+</w:t>
      </w:r>
      <w:r>
        <w:rPr>
          <w:rFonts w:eastAsia="仿宋" w:hint="eastAsia"/>
          <w:sz w:val="28"/>
          <w:szCs w:val="28"/>
        </w:rPr>
        <w:t>交通</w:t>
      </w:r>
      <w:r>
        <w:rPr>
          <w:rFonts w:eastAsia="仿宋"/>
          <w:sz w:val="28"/>
          <w:szCs w:val="28"/>
        </w:rPr>
        <w:t>”</w:t>
      </w:r>
      <w:r>
        <w:rPr>
          <w:rFonts w:eastAsia="仿宋" w:hint="eastAsia"/>
          <w:sz w:val="28"/>
          <w:szCs w:val="28"/>
        </w:rPr>
        <w:t>场景，实现港铁联运规模化；依托物联网、车联网等新一代通信基础设施和国际通信设施，实现港口自动化、智能化、无人化，促进国际贸易和商品流通，降低国际贸易物流成本。</w:t>
      </w:r>
    </w:p>
    <w:p w14:paraId="025B0CE4"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3</w:t>
      </w:r>
      <w:r>
        <w:rPr>
          <w:rFonts w:eastAsia="仿宋" w:hint="eastAsia"/>
          <w:sz w:val="28"/>
          <w:szCs w:val="28"/>
        </w:rPr>
        <w:t>）智慧海绵城市需求</w:t>
      </w:r>
    </w:p>
    <w:p w14:paraId="7A0A44F1"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临港作为上海首个国家级海绵城市建设试点区，已实现了对</w:t>
      </w:r>
      <w:r>
        <w:rPr>
          <w:rFonts w:eastAsia="仿宋"/>
          <w:sz w:val="28"/>
          <w:szCs w:val="28"/>
        </w:rPr>
        <w:t>26</w:t>
      </w:r>
      <w:r>
        <w:rPr>
          <w:rFonts w:eastAsia="仿宋" w:hint="eastAsia"/>
          <w:sz w:val="28"/>
          <w:szCs w:val="28"/>
        </w:rPr>
        <w:t>个已建住宅小区、</w:t>
      </w:r>
      <w:r>
        <w:rPr>
          <w:rFonts w:eastAsia="仿宋"/>
          <w:sz w:val="28"/>
          <w:szCs w:val="28"/>
        </w:rPr>
        <w:t>36</w:t>
      </w:r>
      <w:r>
        <w:rPr>
          <w:rFonts w:eastAsia="仿宋" w:hint="eastAsia"/>
          <w:sz w:val="28"/>
          <w:szCs w:val="28"/>
        </w:rPr>
        <w:t>公里道路、</w:t>
      </w:r>
      <w:r>
        <w:rPr>
          <w:rFonts w:eastAsia="仿宋"/>
          <w:sz w:val="28"/>
          <w:szCs w:val="28"/>
        </w:rPr>
        <w:t>500</w:t>
      </w:r>
      <w:r>
        <w:rPr>
          <w:rFonts w:eastAsia="仿宋" w:hint="eastAsia"/>
          <w:sz w:val="28"/>
          <w:szCs w:val="28"/>
        </w:rPr>
        <w:t>多公顷公园绿地等的海绵化改造，并建成集集成站、岸边站、管网流量计、雨量计、监测系统、决策系统、设施运维系统等为一身的临港海绵城市智慧管控平台。当前，临港新片区仍处于高速发展阶段，随着临港产业园区、住宅小区、城市道路、公园绿地的不断建设，需同步进行海绵化、智能化建设，采用视频监控、气温、雨量、液位、流量、水质等各种传感设施，实时感知城市雨水资源体系状态，利用</w:t>
      </w:r>
      <w:r>
        <w:rPr>
          <w:rFonts w:eastAsia="仿宋"/>
          <w:sz w:val="28"/>
          <w:szCs w:val="28"/>
        </w:rPr>
        <w:t>4G/5G</w:t>
      </w:r>
      <w:r>
        <w:rPr>
          <w:rFonts w:eastAsia="仿宋" w:hint="eastAsia"/>
          <w:sz w:val="28"/>
          <w:szCs w:val="28"/>
        </w:rPr>
        <w:t>、</w:t>
      </w:r>
      <w:r>
        <w:rPr>
          <w:rFonts w:eastAsia="仿宋"/>
          <w:sz w:val="28"/>
          <w:szCs w:val="28"/>
        </w:rPr>
        <w:t>NB-IoT</w:t>
      </w:r>
      <w:r>
        <w:rPr>
          <w:rFonts w:eastAsia="仿宋" w:hint="eastAsia"/>
          <w:sz w:val="28"/>
          <w:szCs w:val="28"/>
        </w:rPr>
        <w:t>等网络，实现感知信息的采集汇聚，为城市水资源、水环境、水安全的综合管理提供数据支撑，实现临港水环境渗、滞、蓄、净、用、排等实时、智慧化管理。</w:t>
      </w:r>
    </w:p>
    <w:p w14:paraId="7703C1A5" w14:textId="77777777" w:rsidR="00644FDD" w:rsidRDefault="00644FDD" w:rsidP="00644FDD">
      <w:pPr>
        <w:pStyle w:val="p0"/>
        <w:spacing w:line="600" w:lineRule="exact"/>
        <w:ind w:firstLineChars="200" w:firstLine="560"/>
        <w:rPr>
          <w:rFonts w:eastAsia="仿宋" w:cs="Times New Roman"/>
          <w:bCs/>
          <w:sz w:val="28"/>
          <w:szCs w:val="28"/>
        </w:rPr>
      </w:pPr>
      <w:r>
        <w:rPr>
          <w:rFonts w:eastAsia="仿宋" w:cs="Times New Roman" w:hint="eastAsia"/>
          <w:bCs/>
          <w:sz w:val="28"/>
          <w:szCs w:val="28"/>
        </w:rPr>
        <w:lastRenderedPageBreak/>
        <w:t>（</w:t>
      </w:r>
      <w:r>
        <w:rPr>
          <w:rFonts w:eastAsia="仿宋" w:cs="Times New Roman"/>
          <w:bCs/>
          <w:sz w:val="28"/>
          <w:szCs w:val="28"/>
        </w:rPr>
        <w:t>4</w:t>
      </w:r>
      <w:r>
        <w:rPr>
          <w:rFonts w:eastAsia="仿宋" w:cs="Times New Roman" w:hint="eastAsia"/>
          <w:bCs/>
          <w:sz w:val="28"/>
          <w:szCs w:val="28"/>
        </w:rPr>
        <w:t>）智慧建管需求</w:t>
      </w:r>
    </w:p>
    <w:p w14:paraId="6628BDAB" w14:textId="77777777" w:rsidR="00644FDD" w:rsidRDefault="00644FDD" w:rsidP="00644FDD">
      <w:pPr>
        <w:pStyle w:val="p0"/>
        <w:spacing w:line="600" w:lineRule="exact"/>
        <w:ind w:firstLineChars="200" w:firstLine="560"/>
        <w:rPr>
          <w:rFonts w:eastAsia="仿宋" w:cs="Times New Roman"/>
          <w:sz w:val="28"/>
          <w:szCs w:val="28"/>
        </w:rPr>
      </w:pPr>
      <w:r>
        <w:rPr>
          <w:rFonts w:eastAsia="仿宋" w:cs="Times New Roman"/>
          <w:sz w:val="28"/>
          <w:szCs w:val="28"/>
        </w:rPr>
        <w:t>2017</w:t>
      </w:r>
      <w:r>
        <w:rPr>
          <w:rFonts w:eastAsia="仿宋" w:cs="Times New Roman" w:hint="eastAsia"/>
          <w:sz w:val="28"/>
          <w:szCs w:val="28"/>
        </w:rPr>
        <w:t>年，临港新片区启动了</w:t>
      </w:r>
      <w:r>
        <w:rPr>
          <w:rFonts w:eastAsia="仿宋" w:cs="Times New Roman"/>
          <w:sz w:val="28"/>
          <w:szCs w:val="28"/>
        </w:rPr>
        <w:t>“</w:t>
      </w:r>
      <w:r>
        <w:rPr>
          <w:rFonts w:eastAsia="仿宋" w:cs="Times New Roman" w:hint="eastAsia"/>
          <w:sz w:val="28"/>
          <w:szCs w:val="28"/>
        </w:rPr>
        <w:t>智慧临港</w:t>
      </w:r>
      <w:r>
        <w:rPr>
          <w:rFonts w:eastAsia="仿宋" w:cs="Times New Roman"/>
          <w:sz w:val="28"/>
          <w:szCs w:val="28"/>
        </w:rPr>
        <w:t>BIM+GIS</w:t>
      </w:r>
      <w:r>
        <w:rPr>
          <w:rFonts w:eastAsia="仿宋" w:cs="Times New Roman" w:hint="eastAsia"/>
          <w:sz w:val="28"/>
          <w:szCs w:val="28"/>
        </w:rPr>
        <w:t>城市大数据平台</w:t>
      </w:r>
      <w:r>
        <w:rPr>
          <w:rFonts w:eastAsia="仿宋" w:cs="Times New Roman"/>
          <w:sz w:val="28"/>
          <w:szCs w:val="28"/>
        </w:rPr>
        <w:t>”</w:t>
      </w:r>
      <w:r>
        <w:rPr>
          <w:rFonts w:eastAsia="仿宋" w:cs="Times New Roman" w:hint="eastAsia"/>
          <w:sz w:val="28"/>
          <w:szCs w:val="28"/>
        </w:rPr>
        <w:t>，构建了临港数字孪生城市，实现了城市景观规划、大客流交通、安防应急等智慧应用。为加强临港新片区城市精细化管理能力，进一步解决城市建设过程中因项目规模大、复杂度高、周期长、涉及面广等特点而带来的项目管理困难问题，实现对城市全要素、全生命周期智能化管理，需在</w:t>
      </w:r>
      <w:r>
        <w:rPr>
          <w:rFonts w:eastAsia="仿宋" w:cs="Times New Roman"/>
          <w:sz w:val="28"/>
          <w:szCs w:val="28"/>
        </w:rPr>
        <w:t>“</w:t>
      </w:r>
      <w:r>
        <w:rPr>
          <w:rFonts w:eastAsia="仿宋" w:cs="Times New Roman" w:hint="eastAsia"/>
          <w:sz w:val="28"/>
          <w:szCs w:val="28"/>
        </w:rPr>
        <w:t>智慧临港</w:t>
      </w:r>
      <w:r>
        <w:rPr>
          <w:rFonts w:eastAsia="仿宋" w:cs="Times New Roman"/>
          <w:sz w:val="28"/>
          <w:szCs w:val="28"/>
        </w:rPr>
        <w:t>BIM+GIS</w:t>
      </w:r>
      <w:r>
        <w:rPr>
          <w:rFonts w:eastAsia="仿宋" w:cs="Times New Roman" w:hint="eastAsia"/>
          <w:sz w:val="28"/>
          <w:szCs w:val="28"/>
        </w:rPr>
        <w:t>城市大数据平台</w:t>
      </w:r>
      <w:r>
        <w:rPr>
          <w:rFonts w:eastAsia="仿宋" w:cs="Times New Roman"/>
          <w:sz w:val="28"/>
          <w:szCs w:val="28"/>
        </w:rPr>
        <w:t>”</w:t>
      </w:r>
      <w:r>
        <w:rPr>
          <w:rFonts w:eastAsia="仿宋" w:cs="Times New Roman" w:hint="eastAsia"/>
          <w:sz w:val="28"/>
          <w:szCs w:val="28"/>
        </w:rPr>
        <w:t>基础上，进一步完善临港数字孪生城市建设，包括：利用新型测绘设备，采用无人船、无人机航拍等技术，实现对临港地理空间数据采集和多维建模；依托城市建管云平台，集成城市规划、建设、管理，土地征、转、拆、供、登记等业务应用，实现对城市生长过程、土地使用全周期、全要素、全过程智能化管理；基于在建筑内外部空间部署的各类传感器、监控设备，通过</w:t>
      </w:r>
      <w:r>
        <w:rPr>
          <w:rFonts w:eastAsia="仿宋" w:cs="Times New Roman"/>
          <w:sz w:val="28"/>
          <w:szCs w:val="28"/>
        </w:rPr>
        <w:t>5G</w:t>
      </w:r>
      <w:r>
        <w:rPr>
          <w:rFonts w:eastAsia="仿宋" w:cs="Times New Roman" w:hint="eastAsia"/>
          <w:sz w:val="28"/>
          <w:szCs w:val="28"/>
        </w:rPr>
        <w:t>、</w:t>
      </w:r>
      <w:r>
        <w:rPr>
          <w:rFonts w:eastAsia="仿宋" w:cs="Times New Roman"/>
          <w:sz w:val="28"/>
          <w:szCs w:val="28"/>
        </w:rPr>
        <w:t>NB-IoT</w:t>
      </w:r>
      <w:r>
        <w:rPr>
          <w:rFonts w:eastAsia="仿宋" w:cs="Times New Roman" w:hint="eastAsia"/>
          <w:sz w:val="28"/>
          <w:szCs w:val="28"/>
        </w:rPr>
        <w:t>等网络，与云平台协同，实现对建筑的全生命周期的跟踪和管理；依托云计算数据中心，构建</w:t>
      </w:r>
      <w:r>
        <w:rPr>
          <w:rFonts w:eastAsia="仿宋" w:cs="Times New Roman"/>
          <w:sz w:val="28"/>
          <w:szCs w:val="28"/>
        </w:rPr>
        <w:t>“</w:t>
      </w:r>
      <w:r>
        <w:rPr>
          <w:rFonts w:eastAsia="仿宋" w:cs="Times New Roman" w:hint="eastAsia"/>
          <w:sz w:val="28"/>
          <w:szCs w:val="28"/>
        </w:rPr>
        <w:t>城市运行一网统管</w:t>
      </w:r>
      <w:r>
        <w:rPr>
          <w:rFonts w:eastAsia="仿宋" w:cs="Times New Roman"/>
          <w:sz w:val="28"/>
          <w:szCs w:val="28"/>
        </w:rPr>
        <w:t>”</w:t>
      </w:r>
      <w:r>
        <w:rPr>
          <w:rFonts w:eastAsia="仿宋" w:cs="Times New Roman" w:hint="eastAsia"/>
          <w:sz w:val="28"/>
          <w:szCs w:val="28"/>
        </w:rPr>
        <w:t>信息平台，实现</w:t>
      </w:r>
      <w:r>
        <w:rPr>
          <w:rFonts w:eastAsia="仿宋" w:cs="Times New Roman"/>
          <w:sz w:val="28"/>
          <w:szCs w:val="28"/>
        </w:rPr>
        <w:t>“</w:t>
      </w:r>
      <w:r>
        <w:rPr>
          <w:rFonts w:eastAsia="仿宋" w:cs="Times New Roman" w:hint="eastAsia"/>
          <w:sz w:val="28"/>
          <w:szCs w:val="28"/>
        </w:rPr>
        <w:t>一屏观天下、一网管全城</w:t>
      </w:r>
      <w:r>
        <w:rPr>
          <w:rFonts w:eastAsia="仿宋" w:cs="Times New Roman"/>
          <w:sz w:val="28"/>
          <w:szCs w:val="28"/>
        </w:rPr>
        <w:t>”</w:t>
      </w:r>
      <w:r>
        <w:rPr>
          <w:rFonts w:eastAsia="仿宋" w:cs="Times New Roman" w:hint="eastAsia"/>
          <w:sz w:val="28"/>
          <w:szCs w:val="28"/>
        </w:rPr>
        <w:t>，提升城市运行精细化管理水平。</w:t>
      </w:r>
    </w:p>
    <w:p w14:paraId="44012429" w14:textId="77777777" w:rsidR="00644FDD" w:rsidRDefault="00644FDD" w:rsidP="00644FDD">
      <w:pPr>
        <w:pStyle w:val="p0"/>
        <w:spacing w:line="600" w:lineRule="exact"/>
        <w:ind w:firstLineChars="200" w:firstLine="560"/>
        <w:rPr>
          <w:rFonts w:eastAsia="仿宋" w:cs="Times New Roman"/>
          <w:bCs/>
          <w:sz w:val="28"/>
          <w:szCs w:val="28"/>
        </w:rPr>
      </w:pPr>
      <w:r>
        <w:rPr>
          <w:rFonts w:eastAsia="仿宋" w:cs="Times New Roman" w:hint="eastAsia"/>
          <w:bCs/>
          <w:sz w:val="28"/>
          <w:szCs w:val="28"/>
        </w:rPr>
        <w:t>（</w:t>
      </w:r>
      <w:r>
        <w:rPr>
          <w:rFonts w:eastAsia="仿宋" w:cs="Times New Roman"/>
          <w:bCs/>
          <w:sz w:val="28"/>
          <w:szCs w:val="28"/>
        </w:rPr>
        <w:t>5</w:t>
      </w:r>
      <w:r>
        <w:rPr>
          <w:rFonts w:eastAsia="仿宋" w:cs="Times New Roman" w:hint="eastAsia"/>
          <w:bCs/>
          <w:sz w:val="28"/>
          <w:szCs w:val="28"/>
        </w:rPr>
        <w:t>）智慧医疗需求</w:t>
      </w:r>
    </w:p>
    <w:p w14:paraId="7AD506F7" w14:textId="77777777" w:rsidR="00644FDD" w:rsidRDefault="00644FDD" w:rsidP="00644FDD">
      <w:pPr>
        <w:pStyle w:val="p0"/>
        <w:spacing w:line="600" w:lineRule="exact"/>
        <w:ind w:firstLineChars="250" w:firstLine="700"/>
        <w:rPr>
          <w:rFonts w:eastAsia="仿宋" w:cs="Times New Roman"/>
          <w:sz w:val="28"/>
          <w:szCs w:val="28"/>
        </w:rPr>
      </w:pPr>
      <w:r>
        <w:rPr>
          <w:rFonts w:eastAsia="仿宋" w:cs="Times New Roman" w:hint="eastAsia"/>
          <w:sz w:val="28"/>
          <w:szCs w:val="28"/>
        </w:rPr>
        <w:t>临港新片区推进智慧医疗建设，构建具有临港特色的医疗、健康体系，需要智慧医院、智慧养老、智慧院区三方面着手。在智慧医院方面，利用区块链、边缘计算、大数据等新兴技术，构建高可靠、端到端、低时延医疗专网，提升新片区内医院</w:t>
      </w:r>
      <w:r>
        <w:rPr>
          <w:rFonts w:eastAsia="仿宋" w:cs="Times New Roman"/>
          <w:sz w:val="28"/>
          <w:szCs w:val="28"/>
        </w:rPr>
        <w:t>“</w:t>
      </w:r>
      <w:r>
        <w:rPr>
          <w:rFonts w:eastAsia="仿宋" w:cs="Times New Roman" w:hint="eastAsia"/>
          <w:sz w:val="28"/>
          <w:szCs w:val="28"/>
        </w:rPr>
        <w:t>互联互通互认</w:t>
      </w:r>
      <w:r>
        <w:rPr>
          <w:rFonts w:eastAsia="仿宋" w:cs="Times New Roman"/>
          <w:sz w:val="28"/>
          <w:szCs w:val="28"/>
        </w:rPr>
        <w:t>”</w:t>
      </w:r>
      <w:r>
        <w:rPr>
          <w:rFonts w:eastAsia="仿宋" w:cs="Times New Roman" w:hint="eastAsia"/>
          <w:sz w:val="28"/>
          <w:szCs w:val="28"/>
        </w:rPr>
        <w:t>网络能级，提升医疗资源调度能级。基于在市级医院和区域医院专业部署的分布式数据中心，逐步完成医院核心业务系统上云，实现新片区居民</w:t>
      </w:r>
      <w:r>
        <w:rPr>
          <w:rFonts w:eastAsia="仿宋" w:cs="Times New Roman" w:hint="eastAsia"/>
          <w:sz w:val="28"/>
          <w:szCs w:val="28"/>
        </w:rPr>
        <w:lastRenderedPageBreak/>
        <w:t>全生命周期健康档案整合、医疗健康数据动态共享和统一管理；在智慧养老方面，利用互联网、云计算、物联网、人工智能等技术，搭建智慧养老平台，形成医院、街镇双服务体系，诊疗在医院、康复在社区，将医疗健康、医生和社区志愿者有机结合，提升街镇医疗服务水平；在智慧院区方面，利用</w:t>
      </w:r>
      <w:r>
        <w:rPr>
          <w:rFonts w:eastAsia="仿宋" w:cs="Times New Roman"/>
          <w:sz w:val="28"/>
          <w:szCs w:val="28"/>
        </w:rPr>
        <w:t>5G</w:t>
      </w:r>
      <w:r>
        <w:rPr>
          <w:rFonts w:eastAsia="仿宋" w:cs="Times New Roman" w:hint="eastAsia"/>
          <w:sz w:val="28"/>
          <w:szCs w:val="28"/>
        </w:rPr>
        <w:t>网络，及视频监控、门磁、照明控制等智能感知和控制终端，实现院区运行的智能化处理与控制，构建医疗园区在智能管控、科学决策、绿色节能、服务便捷的高效管理路径。</w:t>
      </w:r>
    </w:p>
    <w:p w14:paraId="59793C46" w14:textId="77777777" w:rsidR="00644FDD" w:rsidRDefault="00644FDD" w:rsidP="00644FDD">
      <w:pPr>
        <w:pStyle w:val="p0"/>
        <w:spacing w:line="600" w:lineRule="exact"/>
        <w:ind w:firstLineChars="200" w:firstLine="560"/>
        <w:rPr>
          <w:rFonts w:eastAsia="仿宋" w:cs="Times New Roman"/>
          <w:bCs/>
          <w:sz w:val="28"/>
          <w:szCs w:val="28"/>
        </w:rPr>
      </w:pPr>
      <w:r>
        <w:rPr>
          <w:rFonts w:eastAsia="仿宋" w:cs="Times New Roman" w:hint="eastAsia"/>
          <w:bCs/>
          <w:sz w:val="28"/>
          <w:szCs w:val="28"/>
        </w:rPr>
        <w:t>（</w:t>
      </w:r>
      <w:r>
        <w:rPr>
          <w:rFonts w:eastAsia="仿宋" w:cs="Times New Roman"/>
          <w:bCs/>
          <w:sz w:val="28"/>
          <w:szCs w:val="28"/>
        </w:rPr>
        <w:t>6</w:t>
      </w:r>
      <w:r>
        <w:rPr>
          <w:rFonts w:eastAsia="仿宋" w:cs="Times New Roman" w:hint="eastAsia"/>
          <w:bCs/>
          <w:sz w:val="28"/>
          <w:szCs w:val="28"/>
        </w:rPr>
        <w:t>）智慧教育需求</w:t>
      </w:r>
    </w:p>
    <w:p w14:paraId="1B0A1DBA" w14:textId="77777777" w:rsidR="00644FDD" w:rsidRDefault="00644FDD" w:rsidP="00644FDD">
      <w:pPr>
        <w:pStyle w:val="p0"/>
        <w:spacing w:line="600" w:lineRule="exact"/>
        <w:ind w:firstLineChars="200" w:firstLine="560"/>
        <w:rPr>
          <w:rFonts w:eastAsia="仿宋" w:cs="Times New Roman"/>
          <w:sz w:val="28"/>
          <w:szCs w:val="28"/>
        </w:rPr>
      </w:pPr>
      <w:r>
        <w:rPr>
          <w:rFonts w:eastAsia="仿宋" w:cs="Times New Roman" w:hint="eastAsia"/>
          <w:sz w:val="28"/>
          <w:szCs w:val="28"/>
        </w:rPr>
        <w:t>临港新片区已形成</w:t>
      </w:r>
      <w:r>
        <w:rPr>
          <w:rFonts w:eastAsia="仿宋" w:cs="Times New Roman"/>
          <w:sz w:val="28"/>
          <w:szCs w:val="28"/>
        </w:rPr>
        <w:t>“</w:t>
      </w:r>
      <w:r>
        <w:rPr>
          <w:rFonts w:eastAsia="仿宋" w:cs="Times New Roman" w:hint="eastAsia"/>
          <w:sz w:val="28"/>
          <w:szCs w:val="28"/>
        </w:rPr>
        <w:t>两海两电一桥</w:t>
      </w:r>
      <w:r>
        <w:rPr>
          <w:rFonts w:eastAsia="仿宋" w:cs="Times New Roman"/>
          <w:sz w:val="28"/>
          <w:szCs w:val="28"/>
        </w:rPr>
        <w:t>”</w:t>
      </w:r>
      <w:r>
        <w:rPr>
          <w:rFonts w:eastAsia="仿宋" w:cs="Times New Roman" w:hint="eastAsia"/>
          <w:sz w:val="28"/>
          <w:szCs w:val="28"/>
        </w:rPr>
        <w:t>大学城格局，汇聚了中央美院中法艺术和设计管理学院、上海交大中英低碳学院等高校，并集聚了上海中学东校、明珠小学、冰厂田幼儿园等中小幼学校。新片区打造世界级智慧教育生态，需依托上述学校，利用</w:t>
      </w:r>
      <w:r>
        <w:rPr>
          <w:rFonts w:eastAsia="仿宋" w:cs="Times New Roman"/>
          <w:sz w:val="28"/>
          <w:szCs w:val="28"/>
        </w:rPr>
        <w:t>5G</w:t>
      </w:r>
      <w:r>
        <w:rPr>
          <w:rFonts w:eastAsia="仿宋" w:cs="Times New Roman" w:hint="eastAsia"/>
          <w:sz w:val="28"/>
          <w:szCs w:val="28"/>
        </w:rPr>
        <w:t>、大数据、人工智能等先进信息技术，从教育科研、校园生活服务、智慧校园等多维度场景推进智慧化演进。</w:t>
      </w:r>
    </w:p>
    <w:p w14:paraId="6E23294E" w14:textId="77777777" w:rsidR="00644FDD" w:rsidRDefault="00644FDD" w:rsidP="00644FDD">
      <w:pPr>
        <w:pStyle w:val="p0"/>
        <w:spacing w:line="600" w:lineRule="exact"/>
        <w:ind w:firstLineChars="200" w:firstLine="560"/>
        <w:rPr>
          <w:rFonts w:eastAsia="仿宋" w:cs="Times New Roman"/>
          <w:sz w:val="28"/>
          <w:szCs w:val="28"/>
        </w:rPr>
      </w:pPr>
      <w:r>
        <w:rPr>
          <w:rFonts w:eastAsia="仿宋" w:cs="Times New Roman" w:hint="eastAsia"/>
          <w:sz w:val="28"/>
          <w:szCs w:val="28"/>
        </w:rPr>
        <w:t>在教学科研方面，利用光网、</w:t>
      </w:r>
      <w:r>
        <w:rPr>
          <w:rFonts w:eastAsia="仿宋" w:cs="Times New Roman"/>
          <w:sz w:val="28"/>
          <w:szCs w:val="28"/>
        </w:rPr>
        <w:t>5G</w:t>
      </w:r>
      <w:r>
        <w:rPr>
          <w:rFonts w:eastAsia="仿宋" w:cs="Times New Roman" w:hint="eastAsia"/>
          <w:sz w:val="28"/>
          <w:szCs w:val="28"/>
        </w:rPr>
        <w:t>及智能摄像头、学生</w:t>
      </w:r>
      <w:r>
        <w:rPr>
          <w:rFonts w:eastAsia="仿宋" w:cs="Times New Roman"/>
          <w:sz w:val="28"/>
          <w:szCs w:val="28"/>
        </w:rPr>
        <w:t>/</w:t>
      </w:r>
      <w:r>
        <w:rPr>
          <w:rFonts w:eastAsia="仿宋" w:cs="Times New Roman" w:hint="eastAsia"/>
          <w:sz w:val="28"/>
          <w:szCs w:val="28"/>
        </w:rPr>
        <w:t>教师终端等，基于云计算数据中心，构建覆盖全区的教育云平台，实现区内教育大数据的汇聚、智能分析和融合利用，支撑远程教学互动、</w:t>
      </w:r>
      <w:r>
        <w:rPr>
          <w:rFonts w:eastAsia="仿宋" w:cs="Times New Roman"/>
          <w:sz w:val="28"/>
          <w:szCs w:val="28"/>
        </w:rPr>
        <w:t>AR/VR</w:t>
      </w:r>
      <w:r>
        <w:rPr>
          <w:rFonts w:eastAsia="仿宋" w:cs="Times New Roman" w:hint="eastAsia"/>
          <w:sz w:val="28"/>
          <w:szCs w:val="28"/>
        </w:rPr>
        <w:t>课堂、个性化学习、师生画像，科研管理、在线仪器监管、云上超算辅助等教育、科研应用，实现新片区内教育科研智慧化、协同化发展。在校园生活服务方面，利用教育专网、互联网，基于云计算数据中心，构建全流程一体化网上公共服务大厅，为师生用户提供更加高效便捷的服务，并通过业务数据化实时掌握学校运行状况和变化趋势，支撑科学决策；应用二维码支付、人脸支付等设备，实现校园便捷支付。</w:t>
      </w:r>
      <w:r>
        <w:rPr>
          <w:rFonts w:eastAsia="仿宋" w:cs="Times New Roman" w:hint="eastAsia"/>
          <w:sz w:val="28"/>
          <w:szCs w:val="28"/>
        </w:rPr>
        <w:lastRenderedPageBreak/>
        <w:t>在智慧校园方面，基于人脸识别视频监控设备，实现校园安防的智能化管理，打造平安校园；利用</w:t>
      </w:r>
      <w:r>
        <w:rPr>
          <w:rFonts w:eastAsia="仿宋" w:cs="Times New Roman"/>
          <w:sz w:val="28"/>
          <w:szCs w:val="28"/>
        </w:rPr>
        <w:t>5G</w:t>
      </w:r>
      <w:r>
        <w:rPr>
          <w:rFonts w:eastAsia="仿宋" w:cs="Times New Roman" w:hint="eastAsia"/>
          <w:sz w:val="28"/>
          <w:szCs w:val="28"/>
        </w:rPr>
        <w:t>、</w:t>
      </w:r>
      <w:r>
        <w:rPr>
          <w:rFonts w:eastAsia="仿宋" w:cs="Times New Roman"/>
          <w:sz w:val="28"/>
          <w:szCs w:val="28"/>
        </w:rPr>
        <w:t>NB-IoT</w:t>
      </w:r>
      <w:r>
        <w:rPr>
          <w:rFonts w:eastAsia="仿宋" w:cs="Times New Roman" w:hint="eastAsia"/>
          <w:sz w:val="28"/>
          <w:szCs w:val="28"/>
        </w:rPr>
        <w:t>等网络，及在线化的校区内设备设施，实现校园的日常监测与预警和光照等智能调控，践行绿色节能。</w:t>
      </w:r>
    </w:p>
    <w:p w14:paraId="55F49324"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7</w:t>
      </w:r>
      <w:r>
        <w:rPr>
          <w:rFonts w:eastAsia="仿宋" w:hint="eastAsia"/>
          <w:sz w:val="28"/>
          <w:szCs w:val="28"/>
        </w:rPr>
        <w:t>）智慧社区需求</w:t>
      </w:r>
    </w:p>
    <w:p w14:paraId="22BDA505"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以滴水湖为中心，整个临港新片区将成为人口导入区，为加强临港治安管理，强化社区公共服务能力，需对临港已建小区进行智能化改造，对新建小区进行智能化同步建设，打造</w:t>
      </w:r>
      <w:r>
        <w:rPr>
          <w:rFonts w:eastAsia="仿宋"/>
          <w:sz w:val="28"/>
          <w:szCs w:val="28"/>
        </w:rPr>
        <w:t xml:space="preserve"> “5G+AIoT(</w:t>
      </w:r>
      <w:r>
        <w:rPr>
          <w:rFonts w:eastAsia="仿宋" w:hint="eastAsia"/>
          <w:sz w:val="28"/>
          <w:szCs w:val="28"/>
        </w:rPr>
        <w:t>智能物联网</w:t>
      </w:r>
      <w:r>
        <w:rPr>
          <w:rFonts w:eastAsia="仿宋"/>
          <w:sz w:val="28"/>
          <w:szCs w:val="28"/>
        </w:rPr>
        <w:t>)”</w:t>
      </w:r>
      <w:r>
        <w:rPr>
          <w:rFonts w:eastAsia="仿宋" w:hint="eastAsia"/>
          <w:sz w:val="28"/>
          <w:szCs w:val="28"/>
        </w:rPr>
        <w:t>新型智慧社区，具体包括：依托光网和</w:t>
      </w:r>
      <w:r>
        <w:rPr>
          <w:rFonts w:eastAsia="仿宋"/>
          <w:sz w:val="28"/>
          <w:szCs w:val="28"/>
        </w:rPr>
        <w:t>5G“</w:t>
      </w:r>
      <w:r>
        <w:rPr>
          <w:rFonts w:eastAsia="仿宋" w:hint="eastAsia"/>
          <w:sz w:val="28"/>
          <w:szCs w:val="28"/>
        </w:rPr>
        <w:t>双千兆</w:t>
      </w:r>
      <w:r>
        <w:rPr>
          <w:rFonts w:eastAsia="仿宋"/>
          <w:sz w:val="28"/>
          <w:szCs w:val="28"/>
        </w:rPr>
        <w:t>”</w:t>
      </w:r>
      <w:r>
        <w:rPr>
          <w:rFonts w:eastAsia="仿宋" w:hint="eastAsia"/>
          <w:sz w:val="28"/>
          <w:szCs w:val="28"/>
        </w:rPr>
        <w:t>，及人脸识别摄像头、传感器等设备，对社区环境、人群、公共设施等进行实时监控和预警，实现智能安防、流动人员管理、物业管理、停车服务等；基于安防巡逻无人机，利用视觉识别技术，实现取证治理高空抛物、车身划痕、乱倒垃圾等社区顽症；借助新媒体平台，实现社区信息及社会信息上平台，服务社区居民。</w:t>
      </w:r>
    </w:p>
    <w:p w14:paraId="60707B98" w14:textId="77777777" w:rsidR="00644FDD" w:rsidRDefault="00644FDD" w:rsidP="00644FDD">
      <w:pPr>
        <w:spacing w:line="600" w:lineRule="exact"/>
        <w:rPr>
          <w:rFonts w:eastAsia="仿宋"/>
          <w:b/>
          <w:sz w:val="28"/>
          <w:szCs w:val="28"/>
        </w:rPr>
      </w:pPr>
      <w:r>
        <w:rPr>
          <w:rFonts w:eastAsia="仿宋"/>
          <w:sz w:val="28"/>
          <w:szCs w:val="28"/>
        </w:rPr>
        <w:t xml:space="preserve">   </w:t>
      </w:r>
      <w:r>
        <w:rPr>
          <w:rFonts w:eastAsia="仿宋"/>
          <w:b/>
          <w:sz w:val="28"/>
          <w:szCs w:val="28"/>
        </w:rPr>
        <w:t xml:space="preserve"> 2.</w:t>
      </w:r>
      <w:r>
        <w:rPr>
          <w:rFonts w:eastAsia="仿宋" w:hint="eastAsia"/>
          <w:b/>
          <w:sz w:val="28"/>
          <w:szCs w:val="28"/>
        </w:rPr>
        <w:t>设施部署和能力需求</w:t>
      </w:r>
    </w:p>
    <w:p w14:paraId="56425AB2" w14:textId="77777777" w:rsidR="00644FDD" w:rsidRDefault="00644FDD" w:rsidP="00644FDD">
      <w:pPr>
        <w:spacing w:line="600" w:lineRule="exact"/>
        <w:ind w:firstLine="570"/>
        <w:rPr>
          <w:rFonts w:eastAsia="仿宋"/>
          <w:sz w:val="28"/>
          <w:szCs w:val="28"/>
        </w:rPr>
      </w:pPr>
      <w:r>
        <w:rPr>
          <w:rFonts w:eastAsia="仿宋" w:hint="eastAsia"/>
          <w:sz w:val="28"/>
          <w:szCs w:val="28"/>
        </w:rPr>
        <w:t>智慧政务对通信基础设施的需求主要包括</w:t>
      </w:r>
      <w:r>
        <w:rPr>
          <w:rFonts w:eastAsia="仿宋"/>
          <w:sz w:val="28"/>
          <w:szCs w:val="28"/>
        </w:rPr>
        <w:t>4G/5G</w:t>
      </w:r>
      <w:r>
        <w:rPr>
          <w:rFonts w:eastAsia="仿宋" w:hint="eastAsia"/>
          <w:sz w:val="28"/>
          <w:szCs w:val="28"/>
        </w:rPr>
        <w:t>、光纤等网络设施，用于承载智慧政务应用的云计算数据中心。</w:t>
      </w:r>
    </w:p>
    <w:p w14:paraId="4A9E4EC2" w14:textId="77777777" w:rsidR="00644FDD" w:rsidRDefault="00644FDD" w:rsidP="00644FDD">
      <w:pPr>
        <w:spacing w:line="600" w:lineRule="exact"/>
        <w:ind w:firstLine="570"/>
        <w:rPr>
          <w:rFonts w:eastAsia="仿宋"/>
          <w:sz w:val="28"/>
          <w:szCs w:val="28"/>
        </w:rPr>
      </w:pPr>
      <w:r>
        <w:rPr>
          <w:rFonts w:eastAsia="仿宋" w:hint="eastAsia"/>
          <w:sz w:val="28"/>
          <w:szCs w:val="28"/>
        </w:rPr>
        <w:t>智慧交通对通信基础设施的需求主要包括</w:t>
      </w:r>
      <w:r>
        <w:rPr>
          <w:rFonts w:eastAsia="仿宋"/>
          <w:sz w:val="28"/>
          <w:szCs w:val="28"/>
        </w:rPr>
        <w:t>4G/5G</w:t>
      </w:r>
      <w:r>
        <w:rPr>
          <w:rFonts w:eastAsia="仿宋" w:hint="eastAsia"/>
          <w:sz w:val="28"/>
          <w:szCs w:val="28"/>
        </w:rPr>
        <w:t>、</w:t>
      </w:r>
      <w:r>
        <w:rPr>
          <w:rFonts w:eastAsia="仿宋"/>
          <w:sz w:val="28"/>
          <w:szCs w:val="28"/>
        </w:rPr>
        <w:t>V2X</w:t>
      </w:r>
      <w:r>
        <w:rPr>
          <w:rFonts w:eastAsia="仿宋" w:hint="eastAsia"/>
          <w:sz w:val="28"/>
          <w:szCs w:val="28"/>
        </w:rPr>
        <w:t>、光纤等网络设施，智能红绿灯、电子路牌、多功能杆塔等智能设备，路侧单元等车路协同终端，用于处理时延敏感性业务的多接入边缘计算节点，以及用于承载各类智慧交通应用的云计算数据中心。</w:t>
      </w:r>
    </w:p>
    <w:p w14:paraId="36403820" w14:textId="77777777" w:rsidR="00644FDD" w:rsidRDefault="00644FDD" w:rsidP="00644FDD">
      <w:pPr>
        <w:spacing w:line="580" w:lineRule="exact"/>
        <w:ind w:firstLine="570"/>
        <w:rPr>
          <w:rFonts w:eastAsia="仿宋"/>
          <w:sz w:val="28"/>
          <w:szCs w:val="28"/>
        </w:rPr>
      </w:pPr>
      <w:r>
        <w:rPr>
          <w:rFonts w:eastAsia="仿宋" w:hint="eastAsia"/>
          <w:sz w:val="28"/>
          <w:szCs w:val="28"/>
        </w:rPr>
        <w:t>智慧海绵城市对通信基础设施的需求主要包括</w:t>
      </w:r>
      <w:r>
        <w:rPr>
          <w:rFonts w:eastAsia="仿宋"/>
          <w:sz w:val="28"/>
          <w:szCs w:val="28"/>
        </w:rPr>
        <w:t>4G/5G</w:t>
      </w:r>
      <w:r>
        <w:rPr>
          <w:rFonts w:eastAsia="仿宋" w:hint="eastAsia"/>
          <w:sz w:val="28"/>
          <w:szCs w:val="28"/>
        </w:rPr>
        <w:t>、</w:t>
      </w:r>
      <w:r>
        <w:rPr>
          <w:rFonts w:eastAsia="仿宋"/>
          <w:sz w:val="28"/>
          <w:szCs w:val="28"/>
        </w:rPr>
        <w:t>NB-IoT</w:t>
      </w:r>
      <w:r>
        <w:rPr>
          <w:rFonts w:eastAsia="仿宋" w:hint="eastAsia"/>
          <w:sz w:val="28"/>
          <w:szCs w:val="28"/>
        </w:rPr>
        <w:t>等网络设施，用于采集城市水环境数据的水质监测、水位监测等传感</w:t>
      </w:r>
      <w:r>
        <w:rPr>
          <w:rFonts w:eastAsia="仿宋" w:hint="eastAsia"/>
          <w:sz w:val="28"/>
          <w:szCs w:val="28"/>
        </w:rPr>
        <w:lastRenderedPageBreak/>
        <w:t>设施，水泵等智能控制设备，多接入边缘计算节点，以及用于承载设备运维管理应用和智慧棉城城市业务应用的云计算数据中心。</w:t>
      </w:r>
      <w:r>
        <w:rPr>
          <w:rFonts w:eastAsia="仿宋"/>
          <w:sz w:val="28"/>
          <w:szCs w:val="28"/>
        </w:rPr>
        <w:t xml:space="preserve"> </w:t>
      </w:r>
    </w:p>
    <w:p w14:paraId="58B600AF" w14:textId="77777777" w:rsidR="00644FDD" w:rsidRDefault="00644FDD" w:rsidP="00644FDD">
      <w:pPr>
        <w:spacing w:line="580" w:lineRule="exact"/>
        <w:ind w:firstLine="570"/>
        <w:rPr>
          <w:rFonts w:eastAsia="仿宋"/>
          <w:sz w:val="28"/>
          <w:szCs w:val="28"/>
        </w:rPr>
      </w:pPr>
      <w:r>
        <w:rPr>
          <w:rFonts w:eastAsia="仿宋" w:hint="eastAsia"/>
          <w:sz w:val="28"/>
          <w:szCs w:val="28"/>
        </w:rPr>
        <w:t>智慧建管对通信基础设施的需求主要包括</w:t>
      </w:r>
      <w:r>
        <w:rPr>
          <w:rFonts w:eastAsia="仿宋"/>
          <w:sz w:val="28"/>
          <w:szCs w:val="28"/>
        </w:rPr>
        <w:t>4G/5G</w:t>
      </w:r>
      <w:r>
        <w:rPr>
          <w:rFonts w:eastAsia="仿宋" w:hint="eastAsia"/>
          <w:sz w:val="28"/>
          <w:szCs w:val="28"/>
        </w:rPr>
        <w:t>、</w:t>
      </w:r>
      <w:r>
        <w:rPr>
          <w:rFonts w:eastAsia="仿宋"/>
          <w:sz w:val="28"/>
          <w:szCs w:val="28"/>
        </w:rPr>
        <w:t>NB-IoT</w:t>
      </w:r>
      <w:r>
        <w:rPr>
          <w:rFonts w:eastAsia="仿宋" w:hint="eastAsia"/>
          <w:sz w:val="28"/>
          <w:szCs w:val="28"/>
        </w:rPr>
        <w:t>等网络设施，用于搭载新型测绘设备的无人车、无人机、无人船等设备，用于监测城市建筑运营状态的各类传感器，多接入边缘计算节点，以及用于承载智慧建管应用的云计算数据中心。</w:t>
      </w:r>
    </w:p>
    <w:p w14:paraId="59452A57" w14:textId="77777777" w:rsidR="00644FDD" w:rsidRDefault="00644FDD" w:rsidP="00644FDD">
      <w:pPr>
        <w:spacing w:line="580" w:lineRule="exact"/>
        <w:ind w:firstLine="570"/>
        <w:rPr>
          <w:rFonts w:eastAsia="仿宋"/>
          <w:sz w:val="28"/>
          <w:szCs w:val="28"/>
        </w:rPr>
      </w:pPr>
      <w:r>
        <w:rPr>
          <w:rFonts w:eastAsia="仿宋" w:hint="eastAsia"/>
          <w:sz w:val="28"/>
          <w:szCs w:val="28"/>
        </w:rPr>
        <w:t>智慧医疗对通信基础设施的需求主要包括</w:t>
      </w:r>
      <w:r>
        <w:rPr>
          <w:rFonts w:eastAsia="仿宋"/>
          <w:sz w:val="28"/>
          <w:szCs w:val="28"/>
        </w:rPr>
        <w:t>5G</w:t>
      </w:r>
      <w:r>
        <w:rPr>
          <w:rFonts w:eastAsia="仿宋" w:hint="eastAsia"/>
          <w:sz w:val="28"/>
          <w:szCs w:val="28"/>
        </w:rPr>
        <w:t>和光纤等网络基础设施，用于院区管理的视频监控、门磁、照明控制等设备，多接入边缘计算节点，以及用于承载医院核心业务和院区管理业务的云计算数据中心。</w:t>
      </w:r>
    </w:p>
    <w:p w14:paraId="4D76339B" w14:textId="77777777" w:rsidR="00644FDD" w:rsidRDefault="00644FDD" w:rsidP="00644FDD">
      <w:pPr>
        <w:spacing w:line="580" w:lineRule="exact"/>
        <w:ind w:firstLine="570"/>
        <w:rPr>
          <w:rFonts w:eastAsia="仿宋"/>
          <w:sz w:val="28"/>
          <w:szCs w:val="28"/>
        </w:rPr>
      </w:pPr>
      <w:r>
        <w:rPr>
          <w:rFonts w:eastAsia="仿宋" w:hint="eastAsia"/>
          <w:sz w:val="28"/>
          <w:szCs w:val="28"/>
        </w:rPr>
        <w:t>智慧教育对通信基础设施的需求主要包括</w:t>
      </w:r>
      <w:r>
        <w:rPr>
          <w:rFonts w:eastAsia="仿宋"/>
          <w:sz w:val="28"/>
          <w:szCs w:val="28"/>
        </w:rPr>
        <w:t>5G</w:t>
      </w:r>
      <w:r>
        <w:rPr>
          <w:rFonts w:eastAsia="仿宋" w:hint="eastAsia"/>
          <w:sz w:val="28"/>
          <w:szCs w:val="28"/>
        </w:rPr>
        <w:t>、光纤等网络基础设施，学生</w:t>
      </w:r>
      <w:r>
        <w:rPr>
          <w:rFonts w:eastAsia="仿宋"/>
          <w:sz w:val="28"/>
          <w:szCs w:val="28"/>
        </w:rPr>
        <w:t>/</w:t>
      </w:r>
      <w:r>
        <w:rPr>
          <w:rFonts w:eastAsia="仿宋" w:hint="eastAsia"/>
          <w:sz w:val="28"/>
          <w:szCs w:val="28"/>
        </w:rPr>
        <w:t>教师终端、支付终端等设备，人脸识别摄像头等智能感知设备，多接入边缘计算节点，以及用于承载教学科研、公共服务大厅、智慧校园管理等应用的云计算数据中心。</w:t>
      </w:r>
    </w:p>
    <w:p w14:paraId="4AA69FA5" w14:textId="77777777" w:rsidR="00644FDD" w:rsidRDefault="00644FDD" w:rsidP="00644FDD">
      <w:pPr>
        <w:spacing w:afterLines="50" w:after="156" w:line="580" w:lineRule="exact"/>
        <w:ind w:firstLine="573"/>
        <w:rPr>
          <w:rFonts w:eastAsia="仿宋"/>
          <w:sz w:val="28"/>
          <w:szCs w:val="28"/>
        </w:rPr>
      </w:pPr>
      <w:r>
        <w:rPr>
          <w:rFonts w:eastAsia="仿宋" w:hint="eastAsia"/>
          <w:sz w:val="28"/>
          <w:szCs w:val="28"/>
        </w:rPr>
        <w:t>智慧社区对通信基础设施的需求包括</w:t>
      </w:r>
      <w:r>
        <w:rPr>
          <w:rFonts w:eastAsia="仿宋"/>
          <w:sz w:val="28"/>
          <w:szCs w:val="28"/>
        </w:rPr>
        <w:t>5G</w:t>
      </w:r>
      <w:r>
        <w:rPr>
          <w:rFonts w:eastAsia="仿宋" w:hint="eastAsia"/>
          <w:sz w:val="28"/>
          <w:szCs w:val="28"/>
        </w:rPr>
        <w:t>、光纤等网络设施，人脸识别摄像头、安防巡逻机器人、传感器等设备，多接入边缘计算节点，以及用于承载智慧社区应用的云计算数据中心。</w:t>
      </w:r>
    </w:p>
    <w:p w14:paraId="75474AB7" w14:textId="77777777" w:rsidR="00644FDD" w:rsidRDefault="00644FDD" w:rsidP="00644FDD">
      <w:pPr>
        <w:jc w:val="center"/>
        <w:rPr>
          <w:rFonts w:eastAsia="仿宋"/>
          <w:sz w:val="28"/>
          <w:szCs w:val="28"/>
        </w:rPr>
      </w:pPr>
      <w:r>
        <w:rPr>
          <w:rFonts w:eastAsia="仿宋" w:hint="eastAsia"/>
          <w:sz w:val="28"/>
          <w:szCs w:val="28"/>
        </w:rPr>
        <w:t>表</w:t>
      </w:r>
      <w:r>
        <w:rPr>
          <w:rFonts w:eastAsia="仿宋"/>
          <w:sz w:val="28"/>
          <w:szCs w:val="28"/>
        </w:rPr>
        <w:t>5-2</w:t>
      </w:r>
      <w:r>
        <w:rPr>
          <w:rFonts w:eastAsia="仿宋" w:hint="eastAsia"/>
          <w:sz w:val="28"/>
          <w:szCs w:val="28"/>
        </w:rPr>
        <w:t>智慧城市通信需求对照表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3"/>
        <w:gridCol w:w="1277"/>
        <w:gridCol w:w="2041"/>
        <w:gridCol w:w="4345"/>
      </w:tblGrid>
      <w:tr w:rsidR="00644FDD" w:rsidRPr="00E1026E" w14:paraId="130E686E" w14:textId="77777777" w:rsidTr="004739C8">
        <w:trPr>
          <w:jc w:val="center"/>
        </w:trPr>
        <w:tc>
          <w:tcPr>
            <w:tcW w:w="381" w:type="pct"/>
            <w:tcBorders>
              <w:top w:val="single" w:sz="4" w:space="0" w:color="auto"/>
              <w:left w:val="single" w:sz="4" w:space="0" w:color="auto"/>
              <w:bottom w:val="single" w:sz="4" w:space="0" w:color="auto"/>
              <w:right w:val="single" w:sz="4" w:space="0" w:color="auto"/>
            </w:tcBorders>
            <w:shd w:val="clear" w:color="auto" w:fill="auto"/>
            <w:vAlign w:val="center"/>
          </w:tcPr>
          <w:p w14:paraId="4B0A3D26" w14:textId="77777777" w:rsidR="00644FDD" w:rsidRPr="00E1026E" w:rsidRDefault="00644FDD" w:rsidP="004739C8">
            <w:pPr>
              <w:jc w:val="center"/>
              <w:rPr>
                <w:rFonts w:eastAsia="仿宋"/>
                <w:b/>
                <w:sz w:val="24"/>
                <w:szCs w:val="28"/>
              </w:rPr>
            </w:pPr>
            <w:r w:rsidRPr="00E1026E">
              <w:rPr>
                <w:rFonts w:eastAsia="仿宋" w:hint="eastAsia"/>
                <w:b/>
                <w:sz w:val="24"/>
                <w:szCs w:val="28"/>
              </w:rPr>
              <w:t>序号</w:t>
            </w:r>
          </w:p>
        </w:tc>
        <w:tc>
          <w:tcPr>
            <w:tcW w:w="769" w:type="pct"/>
            <w:tcBorders>
              <w:top w:val="single" w:sz="4" w:space="0" w:color="auto"/>
              <w:left w:val="single" w:sz="4" w:space="0" w:color="auto"/>
              <w:bottom w:val="single" w:sz="4" w:space="0" w:color="auto"/>
              <w:right w:val="single" w:sz="4" w:space="0" w:color="auto"/>
            </w:tcBorders>
            <w:shd w:val="clear" w:color="auto" w:fill="auto"/>
            <w:vAlign w:val="center"/>
          </w:tcPr>
          <w:p w14:paraId="62D8BF95" w14:textId="77777777" w:rsidR="00644FDD" w:rsidRPr="00E1026E" w:rsidRDefault="00644FDD" w:rsidP="004739C8">
            <w:pPr>
              <w:jc w:val="center"/>
              <w:rPr>
                <w:rFonts w:eastAsia="仿宋"/>
                <w:b/>
                <w:sz w:val="24"/>
                <w:szCs w:val="28"/>
              </w:rPr>
            </w:pPr>
            <w:r w:rsidRPr="00E1026E">
              <w:rPr>
                <w:rFonts w:eastAsia="仿宋" w:hint="eastAsia"/>
                <w:b/>
                <w:sz w:val="24"/>
                <w:szCs w:val="28"/>
              </w:rPr>
              <w:t>场景</w:t>
            </w:r>
          </w:p>
        </w:tc>
        <w:tc>
          <w:tcPr>
            <w:tcW w:w="1230" w:type="pct"/>
            <w:tcBorders>
              <w:top w:val="single" w:sz="4" w:space="0" w:color="auto"/>
              <w:left w:val="single" w:sz="4" w:space="0" w:color="auto"/>
              <w:bottom w:val="single" w:sz="4" w:space="0" w:color="auto"/>
              <w:right w:val="single" w:sz="4" w:space="0" w:color="auto"/>
            </w:tcBorders>
            <w:shd w:val="clear" w:color="auto" w:fill="auto"/>
            <w:vAlign w:val="center"/>
          </w:tcPr>
          <w:p w14:paraId="303A9CBC" w14:textId="77777777" w:rsidR="00644FDD" w:rsidRPr="00E1026E" w:rsidRDefault="00644FDD" w:rsidP="004739C8">
            <w:pPr>
              <w:jc w:val="center"/>
              <w:rPr>
                <w:rFonts w:eastAsia="仿宋"/>
                <w:b/>
                <w:sz w:val="24"/>
                <w:szCs w:val="28"/>
              </w:rPr>
            </w:pPr>
            <w:r w:rsidRPr="00E1026E">
              <w:rPr>
                <w:rFonts w:eastAsia="仿宋" w:hint="eastAsia"/>
                <w:b/>
                <w:sz w:val="24"/>
                <w:szCs w:val="28"/>
              </w:rPr>
              <w:t>通信设施需求</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539B9776" w14:textId="77777777" w:rsidR="00644FDD" w:rsidRPr="00E1026E" w:rsidRDefault="00644FDD" w:rsidP="004739C8">
            <w:pPr>
              <w:jc w:val="center"/>
              <w:rPr>
                <w:rFonts w:eastAsia="仿宋"/>
                <w:b/>
                <w:sz w:val="24"/>
                <w:szCs w:val="28"/>
              </w:rPr>
            </w:pPr>
            <w:r w:rsidRPr="00E1026E">
              <w:rPr>
                <w:rFonts w:eastAsia="仿宋" w:hint="eastAsia"/>
                <w:b/>
                <w:sz w:val="24"/>
                <w:szCs w:val="28"/>
              </w:rPr>
              <w:t>通信能力需求（参考）</w:t>
            </w:r>
          </w:p>
        </w:tc>
      </w:tr>
      <w:tr w:rsidR="00644FDD" w:rsidRPr="00E1026E" w14:paraId="1E1A86A0" w14:textId="77777777" w:rsidTr="004739C8">
        <w:trPr>
          <w:jc w:val="center"/>
        </w:trPr>
        <w:tc>
          <w:tcPr>
            <w:tcW w:w="381" w:type="pct"/>
            <w:tcBorders>
              <w:top w:val="single" w:sz="4" w:space="0" w:color="auto"/>
              <w:left w:val="single" w:sz="4" w:space="0" w:color="auto"/>
              <w:bottom w:val="single" w:sz="4" w:space="0" w:color="auto"/>
              <w:right w:val="single" w:sz="4" w:space="0" w:color="auto"/>
            </w:tcBorders>
            <w:shd w:val="clear" w:color="auto" w:fill="auto"/>
            <w:vAlign w:val="center"/>
          </w:tcPr>
          <w:p w14:paraId="2AC90048" w14:textId="77777777" w:rsidR="00644FDD" w:rsidRPr="00E1026E" w:rsidRDefault="00644FDD" w:rsidP="004739C8">
            <w:pPr>
              <w:jc w:val="center"/>
              <w:rPr>
                <w:rFonts w:eastAsia="仿宋"/>
                <w:sz w:val="24"/>
                <w:szCs w:val="28"/>
              </w:rPr>
            </w:pPr>
            <w:r w:rsidRPr="00E1026E">
              <w:rPr>
                <w:rFonts w:eastAsia="仿宋"/>
                <w:sz w:val="24"/>
                <w:szCs w:val="28"/>
              </w:rPr>
              <w:t>1</w:t>
            </w:r>
          </w:p>
        </w:tc>
        <w:tc>
          <w:tcPr>
            <w:tcW w:w="769" w:type="pct"/>
            <w:tcBorders>
              <w:top w:val="single" w:sz="4" w:space="0" w:color="auto"/>
              <w:left w:val="single" w:sz="4" w:space="0" w:color="auto"/>
              <w:bottom w:val="single" w:sz="4" w:space="0" w:color="auto"/>
              <w:right w:val="single" w:sz="4" w:space="0" w:color="auto"/>
            </w:tcBorders>
            <w:shd w:val="clear" w:color="auto" w:fill="auto"/>
            <w:vAlign w:val="center"/>
          </w:tcPr>
          <w:p w14:paraId="7C1C8618" w14:textId="77777777" w:rsidR="00644FDD" w:rsidRPr="00E1026E" w:rsidRDefault="00644FDD" w:rsidP="004739C8">
            <w:pPr>
              <w:rPr>
                <w:rFonts w:eastAsia="仿宋"/>
                <w:sz w:val="24"/>
                <w:szCs w:val="28"/>
              </w:rPr>
            </w:pPr>
            <w:r w:rsidRPr="00E1026E">
              <w:rPr>
                <w:rFonts w:eastAsia="仿宋" w:hint="eastAsia"/>
                <w:sz w:val="24"/>
                <w:szCs w:val="28"/>
              </w:rPr>
              <w:t>智慧政务</w:t>
            </w:r>
          </w:p>
        </w:tc>
        <w:tc>
          <w:tcPr>
            <w:tcW w:w="1230" w:type="pct"/>
            <w:tcBorders>
              <w:top w:val="single" w:sz="4" w:space="0" w:color="auto"/>
              <w:left w:val="single" w:sz="4" w:space="0" w:color="auto"/>
              <w:bottom w:val="single" w:sz="4" w:space="0" w:color="auto"/>
              <w:right w:val="single" w:sz="4" w:space="0" w:color="auto"/>
            </w:tcBorders>
            <w:shd w:val="clear" w:color="auto" w:fill="auto"/>
            <w:vAlign w:val="center"/>
          </w:tcPr>
          <w:p w14:paraId="6D5152E8" w14:textId="77777777" w:rsidR="00644FDD" w:rsidRPr="00E1026E" w:rsidRDefault="00644FDD" w:rsidP="004739C8">
            <w:pPr>
              <w:rPr>
                <w:rFonts w:eastAsia="仿宋"/>
                <w:sz w:val="24"/>
                <w:szCs w:val="28"/>
              </w:rPr>
            </w:pPr>
            <w:r w:rsidRPr="00E1026E">
              <w:rPr>
                <w:rFonts w:eastAsia="仿宋"/>
                <w:sz w:val="24"/>
                <w:szCs w:val="28"/>
              </w:rPr>
              <w:t>4G/5G</w:t>
            </w:r>
            <w:r w:rsidRPr="00E1026E">
              <w:rPr>
                <w:rFonts w:eastAsia="仿宋" w:hint="eastAsia"/>
                <w:sz w:val="24"/>
                <w:szCs w:val="28"/>
              </w:rPr>
              <w:t>、光纤等网络，云计算数据中心</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63E688CA" w14:textId="77777777" w:rsidR="00644FDD" w:rsidRPr="00E1026E" w:rsidRDefault="00644FDD" w:rsidP="004739C8">
            <w:pPr>
              <w:rPr>
                <w:rFonts w:eastAsia="仿宋"/>
                <w:sz w:val="24"/>
                <w:szCs w:val="28"/>
              </w:rPr>
            </w:pPr>
            <w:r w:rsidRPr="00E1026E">
              <w:rPr>
                <w:rFonts w:eastAsia="仿宋" w:hint="eastAsia"/>
                <w:sz w:val="24"/>
                <w:szCs w:val="28"/>
              </w:rPr>
              <w:t>云业务：时延</w:t>
            </w:r>
            <w:r w:rsidRPr="00E1026E">
              <w:rPr>
                <w:rFonts w:eastAsia="仿宋"/>
                <w:sz w:val="24"/>
                <w:szCs w:val="28"/>
              </w:rPr>
              <w:t>5-50ms</w:t>
            </w:r>
            <w:r w:rsidRPr="00E1026E">
              <w:rPr>
                <w:rFonts w:eastAsia="仿宋" w:hint="eastAsia"/>
                <w:sz w:val="24"/>
                <w:szCs w:val="28"/>
              </w:rPr>
              <w:t>，对于时延敏感性业务，响应时间</w:t>
            </w:r>
            <w:r w:rsidRPr="00E1026E">
              <w:rPr>
                <w:rFonts w:eastAsia="仿宋"/>
                <w:sz w:val="24"/>
                <w:szCs w:val="28"/>
              </w:rPr>
              <w:t>&lt;0.2s</w:t>
            </w:r>
            <w:r w:rsidRPr="00E1026E">
              <w:rPr>
                <w:rFonts w:eastAsia="仿宋" w:hint="eastAsia"/>
                <w:sz w:val="24"/>
                <w:szCs w:val="28"/>
              </w:rPr>
              <w:t>，服务可用性达到</w:t>
            </w:r>
            <w:r w:rsidRPr="00E1026E">
              <w:rPr>
                <w:rFonts w:eastAsia="仿宋"/>
                <w:sz w:val="24"/>
                <w:szCs w:val="28"/>
              </w:rPr>
              <w:t>99.9%</w:t>
            </w:r>
          </w:p>
        </w:tc>
      </w:tr>
      <w:tr w:rsidR="00644FDD" w:rsidRPr="00E1026E" w14:paraId="440B536A" w14:textId="77777777" w:rsidTr="004739C8">
        <w:trPr>
          <w:jc w:val="center"/>
        </w:trPr>
        <w:tc>
          <w:tcPr>
            <w:tcW w:w="381" w:type="pct"/>
            <w:tcBorders>
              <w:top w:val="single" w:sz="4" w:space="0" w:color="auto"/>
              <w:left w:val="single" w:sz="4" w:space="0" w:color="auto"/>
              <w:bottom w:val="single" w:sz="4" w:space="0" w:color="auto"/>
              <w:right w:val="single" w:sz="4" w:space="0" w:color="auto"/>
            </w:tcBorders>
            <w:shd w:val="clear" w:color="auto" w:fill="auto"/>
            <w:vAlign w:val="center"/>
          </w:tcPr>
          <w:p w14:paraId="7AAB6869" w14:textId="77777777" w:rsidR="00644FDD" w:rsidRPr="00E1026E" w:rsidRDefault="00644FDD" w:rsidP="004739C8">
            <w:pPr>
              <w:jc w:val="center"/>
              <w:rPr>
                <w:rFonts w:eastAsia="仿宋"/>
                <w:sz w:val="24"/>
                <w:szCs w:val="28"/>
              </w:rPr>
            </w:pPr>
            <w:r w:rsidRPr="00E1026E">
              <w:rPr>
                <w:rFonts w:eastAsia="仿宋"/>
                <w:sz w:val="24"/>
                <w:szCs w:val="28"/>
              </w:rPr>
              <w:t>2</w:t>
            </w:r>
          </w:p>
        </w:tc>
        <w:tc>
          <w:tcPr>
            <w:tcW w:w="769" w:type="pct"/>
            <w:tcBorders>
              <w:top w:val="single" w:sz="4" w:space="0" w:color="auto"/>
              <w:left w:val="single" w:sz="4" w:space="0" w:color="auto"/>
              <w:bottom w:val="single" w:sz="4" w:space="0" w:color="auto"/>
              <w:right w:val="single" w:sz="4" w:space="0" w:color="auto"/>
            </w:tcBorders>
            <w:shd w:val="clear" w:color="auto" w:fill="auto"/>
            <w:vAlign w:val="center"/>
          </w:tcPr>
          <w:p w14:paraId="1CD17E81" w14:textId="77777777" w:rsidR="00644FDD" w:rsidRPr="00E1026E" w:rsidRDefault="00644FDD" w:rsidP="004739C8">
            <w:pPr>
              <w:rPr>
                <w:rFonts w:eastAsia="仿宋"/>
                <w:sz w:val="24"/>
                <w:szCs w:val="28"/>
              </w:rPr>
            </w:pPr>
            <w:r w:rsidRPr="00E1026E">
              <w:rPr>
                <w:rFonts w:eastAsia="仿宋" w:hint="eastAsia"/>
                <w:sz w:val="24"/>
                <w:szCs w:val="28"/>
              </w:rPr>
              <w:t>智慧交通</w:t>
            </w:r>
          </w:p>
        </w:tc>
        <w:tc>
          <w:tcPr>
            <w:tcW w:w="1230" w:type="pct"/>
            <w:tcBorders>
              <w:top w:val="single" w:sz="4" w:space="0" w:color="auto"/>
              <w:left w:val="single" w:sz="4" w:space="0" w:color="auto"/>
              <w:bottom w:val="single" w:sz="4" w:space="0" w:color="auto"/>
              <w:right w:val="single" w:sz="4" w:space="0" w:color="auto"/>
            </w:tcBorders>
            <w:shd w:val="clear" w:color="auto" w:fill="auto"/>
            <w:vAlign w:val="center"/>
          </w:tcPr>
          <w:p w14:paraId="2BEEE62B" w14:textId="77777777" w:rsidR="00644FDD" w:rsidRPr="00E1026E" w:rsidRDefault="00644FDD" w:rsidP="004739C8">
            <w:pPr>
              <w:rPr>
                <w:rFonts w:eastAsia="仿宋"/>
                <w:sz w:val="24"/>
                <w:szCs w:val="28"/>
              </w:rPr>
            </w:pPr>
            <w:r w:rsidRPr="00E1026E">
              <w:rPr>
                <w:rFonts w:eastAsia="仿宋"/>
                <w:sz w:val="24"/>
                <w:szCs w:val="28"/>
              </w:rPr>
              <w:t>4G/5G</w:t>
            </w:r>
            <w:r w:rsidRPr="00E1026E">
              <w:rPr>
                <w:rFonts w:eastAsia="仿宋" w:hint="eastAsia"/>
                <w:sz w:val="24"/>
                <w:szCs w:val="28"/>
              </w:rPr>
              <w:t>、</w:t>
            </w:r>
            <w:r w:rsidRPr="00E1026E">
              <w:rPr>
                <w:rFonts w:eastAsia="仿宋"/>
                <w:sz w:val="24"/>
                <w:szCs w:val="28"/>
              </w:rPr>
              <w:t>V2X</w:t>
            </w:r>
            <w:r w:rsidRPr="00E1026E">
              <w:rPr>
                <w:rFonts w:eastAsia="仿宋" w:hint="eastAsia"/>
                <w:sz w:val="24"/>
                <w:szCs w:val="28"/>
              </w:rPr>
              <w:t>、光纤等网络，车路协同和多接入边缘计算节点，云计算数据中心</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0700C828" w14:textId="77777777" w:rsidR="00644FDD" w:rsidRPr="00E1026E" w:rsidRDefault="00644FDD" w:rsidP="004739C8">
            <w:pPr>
              <w:rPr>
                <w:rFonts w:eastAsia="仿宋"/>
                <w:sz w:val="24"/>
                <w:szCs w:val="28"/>
              </w:rPr>
            </w:pPr>
            <w:r w:rsidRPr="00E1026E">
              <w:rPr>
                <w:rFonts w:eastAsia="仿宋" w:hint="eastAsia"/>
                <w:sz w:val="24"/>
                <w:szCs w:val="28"/>
              </w:rPr>
              <w:t>车联网：通信时延</w:t>
            </w:r>
            <w:r w:rsidRPr="00E1026E">
              <w:rPr>
                <w:rFonts w:eastAsia="仿宋"/>
                <w:sz w:val="24"/>
                <w:szCs w:val="28"/>
              </w:rPr>
              <w:t>&lt;10ms</w:t>
            </w:r>
            <w:r w:rsidRPr="00E1026E">
              <w:rPr>
                <w:rFonts w:eastAsia="仿宋" w:hint="eastAsia"/>
                <w:sz w:val="24"/>
                <w:szCs w:val="28"/>
              </w:rPr>
              <w:t>，并保证</w:t>
            </w:r>
            <w:r w:rsidRPr="00E1026E">
              <w:rPr>
                <w:rFonts w:eastAsia="仿宋"/>
                <w:sz w:val="24"/>
                <w:szCs w:val="28"/>
              </w:rPr>
              <w:t>99.999%</w:t>
            </w:r>
            <w:r w:rsidRPr="00E1026E">
              <w:rPr>
                <w:rFonts w:eastAsia="仿宋" w:hint="eastAsia"/>
                <w:sz w:val="24"/>
                <w:szCs w:val="28"/>
              </w:rPr>
              <w:t>的网络可用性，定位能力</w:t>
            </w:r>
            <w:r w:rsidRPr="00E1026E">
              <w:rPr>
                <w:rFonts w:eastAsia="仿宋"/>
                <w:sz w:val="24"/>
                <w:szCs w:val="28"/>
              </w:rPr>
              <w:t>0.1m</w:t>
            </w:r>
            <w:r w:rsidRPr="00E1026E">
              <w:rPr>
                <w:rFonts w:eastAsia="仿宋" w:hint="eastAsia"/>
                <w:sz w:val="24"/>
                <w:szCs w:val="28"/>
              </w:rPr>
              <w:t>，保证端到端通信安全</w:t>
            </w:r>
          </w:p>
        </w:tc>
      </w:tr>
      <w:tr w:rsidR="00644FDD" w:rsidRPr="00E1026E" w14:paraId="7FE76D2B" w14:textId="77777777" w:rsidTr="004739C8">
        <w:trPr>
          <w:jc w:val="center"/>
        </w:trPr>
        <w:tc>
          <w:tcPr>
            <w:tcW w:w="38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8BDBC9" w14:textId="77777777" w:rsidR="00644FDD" w:rsidRPr="00E1026E" w:rsidRDefault="00644FDD" w:rsidP="004739C8">
            <w:pPr>
              <w:jc w:val="center"/>
              <w:rPr>
                <w:rFonts w:eastAsia="仿宋"/>
                <w:sz w:val="24"/>
                <w:szCs w:val="28"/>
              </w:rPr>
            </w:pPr>
            <w:r w:rsidRPr="00E1026E">
              <w:rPr>
                <w:rFonts w:eastAsia="仿宋"/>
                <w:sz w:val="24"/>
                <w:szCs w:val="28"/>
              </w:rPr>
              <w:lastRenderedPageBreak/>
              <w:t>3</w:t>
            </w:r>
          </w:p>
        </w:tc>
        <w:tc>
          <w:tcPr>
            <w:tcW w:w="76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D7B4C10" w14:textId="77777777" w:rsidR="00644FDD" w:rsidRPr="00E1026E" w:rsidRDefault="00644FDD" w:rsidP="004739C8">
            <w:pPr>
              <w:rPr>
                <w:rFonts w:eastAsia="仿宋"/>
                <w:sz w:val="24"/>
                <w:szCs w:val="28"/>
              </w:rPr>
            </w:pPr>
            <w:r w:rsidRPr="00E1026E">
              <w:rPr>
                <w:rFonts w:eastAsia="仿宋" w:hint="eastAsia"/>
                <w:sz w:val="24"/>
                <w:szCs w:val="28"/>
              </w:rPr>
              <w:t>智慧海绵城市</w:t>
            </w:r>
          </w:p>
        </w:tc>
        <w:tc>
          <w:tcPr>
            <w:tcW w:w="123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E21FBCC" w14:textId="77777777" w:rsidR="00644FDD" w:rsidRPr="00E1026E" w:rsidRDefault="00644FDD" w:rsidP="004739C8">
            <w:pPr>
              <w:rPr>
                <w:rFonts w:eastAsia="仿宋"/>
                <w:sz w:val="24"/>
                <w:szCs w:val="28"/>
              </w:rPr>
            </w:pPr>
            <w:r w:rsidRPr="00E1026E">
              <w:rPr>
                <w:rFonts w:eastAsia="仿宋"/>
                <w:sz w:val="24"/>
                <w:szCs w:val="28"/>
              </w:rPr>
              <w:t>4G/5G</w:t>
            </w:r>
            <w:r w:rsidRPr="00E1026E">
              <w:rPr>
                <w:rFonts w:eastAsia="仿宋" w:hint="eastAsia"/>
                <w:sz w:val="24"/>
                <w:szCs w:val="28"/>
              </w:rPr>
              <w:t>、</w:t>
            </w:r>
            <w:r w:rsidRPr="00E1026E">
              <w:rPr>
                <w:rFonts w:eastAsia="仿宋"/>
                <w:sz w:val="24"/>
                <w:szCs w:val="28"/>
              </w:rPr>
              <w:t>NB-IoT</w:t>
            </w:r>
            <w:r w:rsidRPr="00E1026E">
              <w:rPr>
                <w:rFonts w:eastAsia="仿宋" w:hint="eastAsia"/>
                <w:sz w:val="24"/>
                <w:szCs w:val="28"/>
              </w:rPr>
              <w:t>等网络，智能感知终端，多接入边缘计算节点，云计算数据中心</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68C59B65" w14:textId="77777777" w:rsidR="00644FDD" w:rsidRPr="00E1026E" w:rsidRDefault="00644FDD" w:rsidP="004739C8">
            <w:pPr>
              <w:rPr>
                <w:rFonts w:eastAsia="仿宋"/>
                <w:sz w:val="24"/>
                <w:szCs w:val="28"/>
              </w:rPr>
            </w:pPr>
            <w:r w:rsidRPr="00E1026E">
              <w:rPr>
                <w:rFonts w:eastAsia="仿宋" w:hint="eastAsia"/>
                <w:sz w:val="24"/>
                <w:szCs w:val="28"/>
              </w:rPr>
              <w:t>信息采集：高清视频采集，通信速率</w:t>
            </w:r>
            <w:r w:rsidRPr="00E1026E">
              <w:rPr>
                <w:rFonts w:eastAsia="仿宋"/>
                <w:sz w:val="24"/>
                <w:szCs w:val="28"/>
              </w:rPr>
              <w:t>2-10Mbps</w:t>
            </w:r>
            <w:r w:rsidRPr="00E1026E">
              <w:rPr>
                <w:rFonts w:eastAsia="仿宋" w:hint="eastAsia"/>
                <w:sz w:val="24"/>
                <w:szCs w:val="28"/>
              </w:rPr>
              <w:t>，确保数据传输端到端通信安全；传感器信息采集，需满足大量传感设备同时接入需求。</w:t>
            </w:r>
          </w:p>
        </w:tc>
      </w:tr>
      <w:tr w:rsidR="00644FDD" w:rsidRPr="00E1026E" w14:paraId="6D55B4F0"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6C541802"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129FBA3"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2A7803E" w14:textId="77777777" w:rsidR="00644FDD" w:rsidRPr="00E1026E" w:rsidRDefault="00644FDD" w:rsidP="004739C8">
            <w:pPr>
              <w:widowControl/>
              <w:jc w:val="left"/>
              <w:rPr>
                <w:rFonts w:eastAsia="仿宋"/>
                <w:sz w:val="24"/>
                <w:szCs w:val="28"/>
              </w:rPr>
            </w:pP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1EEFB73F" w14:textId="77777777" w:rsidR="00644FDD" w:rsidRPr="00E1026E" w:rsidRDefault="00644FDD" w:rsidP="004739C8">
            <w:pPr>
              <w:rPr>
                <w:rFonts w:eastAsia="仿宋"/>
                <w:sz w:val="24"/>
                <w:szCs w:val="28"/>
              </w:rPr>
            </w:pPr>
            <w:r w:rsidRPr="00E1026E">
              <w:rPr>
                <w:rFonts w:eastAsia="仿宋" w:hint="eastAsia"/>
                <w:sz w:val="24"/>
                <w:szCs w:val="28"/>
              </w:rPr>
              <w:t>远程控制：接入速率</w:t>
            </w:r>
            <w:r w:rsidRPr="00E1026E">
              <w:rPr>
                <w:rFonts w:eastAsia="仿宋"/>
                <w:sz w:val="24"/>
                <w:szCs w:val="28"/>
              </w:rPr>
              <w:t>&gt;50kbps,</w:t>
            </w:r>
            <w:r w:rsidRPr="00E1026E">
              <w:rPr>
                <w:rFonts w:eastAsia="仿宋" w:hint="eastAsia"/>
                <w:sz w:val="24"/>
                <w:szCs w:val="28"/>
              </w:rPr>
              <w:t>时延</w:t>
            </w:r>
            <w:r w:rsidRPr="00E1026E">
              <w:rPr>
                <w:rFonts w:eastAsia="仿宋"/>
                <w:sz w:val="24"/>
                <w:szCs w:val="28"/>
              </w:rPr>
              <w:t>&lt;10ms</w:t>
            </w:r>
          </w:p>
        </w:tc>
      </w:tr>
      <w:tr w:rsidR="00644FDD" w:rsidRPr="00E1026E" w14:paraId="5E82AF90" w14:textId="77777777" w:rsidTr="004739C8">
        <w:trPr>
          <w:jc w:val="center"/>
        </w:trPr>
        <w:tc>
          <w:tcPr>
            <w:tcW w:w="38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C0B5F37" w14:textId="77777777" w:rsidR="00644FDD" w:rsidRPr="00E1026E" w:rsidRDefault="00644FDD" w:rsidP="004739C8">
            <w:pPr>
              <w:jc w:val="center"/>
              <w:rPr>
                <w:rFonts w:eastAsia="仿宋"/>
                <w:sz w:val="24"/>
                <w:szCs w:val="28"/>
              </w:rPr>
            </w:pPr>
            <w:r w:rsidRPr="00E1026E">
              <w:rPr>
                <w:rFonts w:eastAsia="仿宋"/>
                <w:sz w:val="24"/>
                <w:szCs w:val="28"/>
              </w:rPr>
              <w:t>4</w:t>
            </w:r>
          </w:p>
        </w:tc>
        <w:tc>
          <w:tcPr>
            <w:tcW w:w="76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B50768E" w14:textId="77777777" w:rsidR="00644FDD" w:rsidRPr="00E1026E" w:rsidRDefault="00644FDD" w:rsidP="004739C8">
            <w:pPr>
              <w:rPr>
                <w:rFonts w:eastAsia="仿宋"/>
                <w:sz w:val="24"/>
                <w:szCs w:val="28"/>
              </w:rPr>
            </w:pPr>
            <w:r w:rsidRPr="00E1026E">
              <w:rPr>
                <w:rFonts w:eastAsia="仿宋" w:hint="eastAsia"/>
                <w:sz w:val="24"/>
                <w:szCs w:val="28"/>
              </w:rPr>
              <w:t>智慧建管</w:t>
            </w:r>
          </w:p>
        </w:tc>
        <w:tc>
          <w:tcPr>
            <w:tcW w:w="123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8E0FA8E"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和光纤等网络设施，智能感知终端，多接入边缘计算节点，云计算数据中心</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79F8F2AC" w14:textId="77777777" w:rsidR="00644FDD" w:rsidRPr="00E1026E" w:rsidRDefault="00644FDD" w:rsidP="004739C8">
            <w:pPr>
              <w:rPr>
                <w:rFonts w:eastAsia="仿宋"/>
                <w:sz w:val="24"/>
                <w:szCs w:val="28"/>
              </w:rPr>
            </w:pPr>
            <w:r w:rsidRPr="00E1026E">
              <w:rPr>
                <w:rFonts w:eastAsia="仿宋" w:hint="eastAsia"/>
                <w:sz w:val="24"/>
                <w:szCs w:val="28"/>
              </w:rPr>
              <w:t>信息采集：高清视频采集，通信速率</w:t>
            </w:r>
            <w:r w:rsidRPr="00E1026E">
              <w:rPr>
                <w:rFonts w:eastAsia="仿宋"/>
                <w:sz w:val="24"/>
                <w:szCs w:val="28"/>
              </w:rPr>
              <w:t>2-10Mbps</w:t>
            </w:r>
            <w:r w:rsidRPr="00E1026E">
              <w:rPr>
                <w:rFonts w:eastAsia="仿宋" w:hint="eastAsia"/>
                <w:sz w:val="24"/>
                <w:szCs w:val="28"/>
              </w:rPr>
              <w:t>，确保数据传输端到端通信安全；传感器信息采集，需满足大量传感设备同时接入需求。</w:t>
            </w:r>
          </w:p>
        </w:tc>
      </w:tr>
      <w:tr w:rsidR="00644FDD" w:rsidRPr="00E1026E" w14:paraId="5FBCDC58"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696038C"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41302B3"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85B7BFE" w14:textId="77777777" w:rsidR="00644FDD" w:rsidRPr="00E1026E" w:rsidRDefault="00644FDD" w:rsidP="004739C8">
            <w:pPr>
              <w:widowControl/>
              <w:jc w:val="left"/>
              <w:rPr>
                <w:rFonts w:eastAsia="仿宋"/>
                <w:sz w:val="24"/>
                <w:szCs w:val="28"/>
              </w:rPr>
            </w:pP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68B0BFD9" w14:textId="77777777" w:rsidR="00644FDD" w:rsidRPr="00E1026E" w:rsidRDefault="00644FDD" w:rsidP="004739C8">
            <w:pPr>
              <w:rPr>
                <w:rFonts w:eastAsia="仿宋"/>
                <w:sz w:val="24"/>
                <w:szCs w:val="28"/>
              </w:rPr>
            </w:pPr>
            <w:r w:rsidRPr="00E1026E">
              <w:rPr>
                <w:rFonts w:eastAsia="仿宋" w:hint="eastAsia"/>
                <w:sz w:val="24"/>
                <w:szCs w:val="28"/>
              </w:rPr>
              <w:t>云业务：服务可用性达到</w:t>
            </w:r>
            <w:r w:rsidRPr="00E1026E">
              <w:rPr>
                <w:rFonts w:eastAsia="仿宋"/>
                <w:sz w:val="24"/>
                <w:szCs w:val="28"/>
              </w:rPr>
              <w:t>99.9%</w:t>
            </w:r>
            <w:r w:rsidRPr="00E1026E">
              <w:rPr>
                <w:rFonts w:eastAsia="仿宋" w:hint="eastAsia"/>
                <w:sz w:val="24"/>
                <w:szCs w:val="28"/>
              </w:rPr>
              <w:t>，信息安全等级保护要求</w:t>
            </w:r>
          </w:p>
        </w:tc>
      </w:tr>
      <w:tr w:rsidR="00644FDD" w:rsidRPr="00E1026E" w14:paraId="08B905D4" w14:textId="77777777" w:rsidTr="004739C8">
        <w:trPr>
          <w:jc w:val="center"/>
        </w:trPr>
        <w:tc>
          <w:tcPr>
            <w:tcW w:w="38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B5E071D" w14:textId="77777777" w:rsidR="00644FDD" w:rsidRPr="00E1026E" w:rsidRDefault="00644FDD" w:rsidP="004739C8">
            <w:pPr>
              <w:jc w:val="center"/>
              <w:rPr>
                <w:rFonts w:eastAsia="仿宋"/>
                <w:sz w:val="24"/>
                <w:szCs w:val="28"/>
              </w:rPr>
            </w:pPr>
            <w:r w:rsidRPr="00E1026E">
              <w:rPr>
                <w:rFonts w:eastAsia="仿宋"/>
                <w:sz w:val="24"/>
                <w:szCs w:val="28"/>
              </w:rPr>
              <w:t>5</w:t>
            </w:r>
          </w:p>
        </w:tc>
        <w:tc>
          <w:tcPr>
            <w:tcW w:w="76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143DA00" w14:textId="77777777" w:rsidR="00644FDD" w:rsidRPr="00E1026E" w:rsidRDefault="00644FDD" w:rsidP="004739C8">
            <w:pPr>
              <w:rPr>
                <w:rFonts w:eastAsia="仿宋"/>
                <w:sz w:val="24"/>
                <w:szCs w:val="28"/>
              </w:rPr>
            </w:pPr>
            <w:r w:rsidRPr="00E1026E">
              <w:rPr>
                <w:rFonts w:eastAsia="仿宋" w:hint="eastAsia"/>
                <w:sz w:val="24"/>
                <w:szCs w:val="28"/>
              </w:rPr>
              <w:t>智慧医疗</w:t>
            </w:r>
          </w:p>
        </w:tc>
        <w:tc>
          <w:tcPr>
            <w:tcW w:w="123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30EEC37"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、光纤等网络设施，智能医疗设备，智能感知设施，多接入边缘计算节点，云计算数据中心</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1E88FF5B" w14:textId="77777777" w:rsidR="00644FDD" w:rsidRPr="00E1026E" w:rsidRDefault="00644FDD" w:rsidP="004739C8">
            <w:pPr>
              <w:rPr>
                <w:rFonts w:eastAsia="仿宋"/>
                <w:sz w:val="24"/>
                <w:szCs w:val="28"/>
              </w:rPr>
            </w:pPr>
            <w:r w:rsidRPr="00E1026E">
              <w:rPr>
                <w:rFonts w:eastAsia="仿宋" w:hint="eastAsia"/>
                <w:sz w:val="24"/>
                <w:szCs w:val="28"/>
              </w:rPr>
              <w:t>智慧院区安防、巡检：巡检器机人，接入速率</w:t>
            </w:r>
            <w:r w:rsidRPr="00E1026E">
              <w:rPr>
                <w:rFonts w:eastAsia="仿宋"/>
                <w:sz w:val="24"/>
                <w:szCs w:val="28"/>
              </w:rPr>
              <w:t>&gt;25Mbps</w:t>
            </w:r>
            <w:r w:rsidRPr="00E1026E">
              <w:rPr>
                <w:rFonts w:eastAsia="仿宋" w:hint="eastAsia"/>
                <w:sz w:val="24"/>
                <w:szCs w:val="28"/>
              </w:rPr>
              <w:t>，控制时延</w:t>
            </w:r>
            <w:r w:rsidRPr="00E1026E">
              <w:rPr>
                <w:rFonts w:eastAsia="仿宋"/>
                <w:sz w:val="24"/>
                <w:szCs w:val="28"/>
              </w:rPr>
              <w:t>&lt;10ms</w:t>
            </w:r>
            <w:r w:rsidRPr="00E1026E">
              <w:rPr>
                <w:rFonts w:eastAsia="仿宋" w:hint="eastAsia"/>
                <w:sz w:val="24"/>
                <w:szCs w:val="28"/>
              </w:rPr>
              <w:t>；人脸识别高清视频采集，分辨率至少</w:t>
            </w:r>
            <w:r w:rsidRPr="00E1026E">
              <w:rPr>
                <w:rFonts w:eastAsia="仿宋"/>
                <w:sz w:val="24"/>
                <w:szCs w:val="28"/>
              </w:rPr>
              <w:t>4K</w:t>
            </w:r>
            <w:r w:rsidRPr="00E1026E">
              <w:rPr>
                <w:rFonts w:eastAsia="仿宋" w:hint="eastAsia"/>
                <w:sz w:val="24"/>
                <w:szCs w:val="28"/>
              </w:rPr>
              <w:t>，接入速率</w:t>
            </w:r>
            <w:r w:rsidRPr="00E1026E">
              <w:rPr>
                <w:rFonts w:eastAsia="仿宋"/>
                <w:sz w:val="24"/>
                <w:szCs w:val="28"/>
              </w:rPr>
              <w:t>12-40Mbps</w:t>
            </w:r>
            <w:r w:rsidRPr="00E1026E">
              <w:rPr>
                <w:rFonts w:eastAsia="仿宋" w:hint="eastAsia"/>
                <w:sz w:val="24"/>
                <w:szCs w:val="28"/>
              </w:rPr>
              <w:t>，通信时延</w:t>
            </w:r>
            <w:r w:rsidRPr="00E1026E">
              <w:rPr>
                <w:rFonts w:eastAsia="仿宋"/>
                <w:sz w:val="24"/>
                <w:szCs w:val="28"/>
              </w:rPr>
              <w:t xml:space="preserve">&lt;30ms </w:t>
            </w:r>
          </w:p>
        </w:tc>
      </w:tr>
      <w:tr w:rsidR="00644FDD" w:rsidRPr="00E1026E" w14:paraId="0D7C717F"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D21393C"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E9D7482"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98B8488" w14:textId="77777777" w:rsidR="00644FDD" w:rsidRPr="00E1026E" w:rsidRDefault="00644FDD" w:rsidP="004739C8">
            <w:pPr>
              <w:widowControl/>
              <w:jc w:val="left"/>
              <w:rPr>
                <w:rFonts w:eastAsia="仿宋"/>
                <w:sz w:val="24"/>
                <w:szCs w:val="28"/>
              </w:rPr>
            </w:pP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38681F10" w14:textId="77777777" w:rsidR="00644FDD" w:rsidRPr="00E1026E" w:rsidRDefault="00644FDD" w:rsidP="004739C8">
            <w:pPr>
              <w:rPr>
                <w:rFonts w:eastAsia="仿宋"/>
                <w:sz w:val="24"/>
                <w:szCs w:val="28"/>
              </w:rPr>
            </w:pPr>
            <w:r w:rsidRPr="00E1026E">
              <w:rPr>
                <w:rFonts w:eastAsia="仿宋" w:hint="eastAsia"/>
                <w:sz w:val="24"/>
                <w:szCs w:val="28"/>
              </w:rPr>
              <w:t>云业务：高并发，服务可用性达到</w:t>
            </w:r>
            <w:r w:rsidRPr="00E1026E">
              <w:rPr>
                <w:rFonts w:eastAsia="仿宋"/>
                <w:sz w:val="24"/>
                <w:szCs w:val="28"/>
              </w:rPr>
              <w:t>99.9%</w:t>
            </w:r>
            <w:r w:rsidRPr="00E1026E">
              <w:rPr>
                <w:rFonts w:eastAsia="仿宋" w:hint="eastAsia"/>
                <w:sz w:val="24"/>
                <w:szCs w:val="28"/>
              </w:rPr>
              <w:t>，信息安全等级保护要求</w:t>
            </w:r>
          </w:p>
        </w:tc>
      </w:tr>
      <w:tr w:rsidR="00644FDD" w:rsidRPr="00E1026E" w14:paraId="3A9E93FB" w14:textId="77777777" w:rsidTr="004739C8">
        <w:trPr>
          <w:jc w:val="center"/>
        </w:trPr>
        <w:tc>
          <w:tcPr>
            <w:tcW w:w="38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A1ACFF4" w14:textId="77777777" w:rsidR="00644FDD" w:rsidRPr="00E1026E" w:rsidRDefault="00644FDD" w:rsidP="004739C8">
            <w:pPr>
              <w:jc w:val="center"/>
              <w:rPr>
                <w:rFonts w:eastAsia="仿宋"/>
                <w:sz w:val="24"/>
                <w:szCs w:val="28"/>
              </w:rPr>
            </w:pPr>
            <w:r w:rsidRPr="00E1026E">
              <w:rPr>
                <w:rFonts w:eastAsia="仿宋"/>
                <w:sz w:val="24"/>
                <w:szCs w:val="28"/>
              </w:rPr>
              <w:t>6</w:t>
            </w:r>
          </w:p>
        </w:tc>
        <w:tc>
          <w:tcPr>
            <w:tcW w:w="76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1A8B408" w14:textId="77777777" w:rsidR="00644FDD" w:rsidRPr="00E1026E" w:rsidRDefault="00644FDD" w:rsidP="004739C8">
            <w:pPr>
              <w:rPr>
                <w:rFonts w:eastAsia="仿宋"/>
                <w:sz w:val="24"/>
                <w:szCs w:val="28"/>
              </w:rPr>
            </w:pPr>
            <w:r w:rsidRPr="00E1026E">
              <w:rPr>
                <w:rFonts w:eastAsia="仿宋" w:hint="eastAsia"/>
                <w:sz w:val="24"/>
                <w:szCs w:val="28"/>
              </w:rPr>
              <w:t>智慧教育</w:t>
            </w:r>
          </w:p>
        </w:tc>
        <w:tc>
          <w:tcPr>
            <w:tcW w:w="123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00F826D"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、光纤等网络设施，智能设备和传感器，多接入边缘计算节点，云计算数据中心</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1E0B829D" w14:textId="77777777" w:rsidR="00644FDD" w:rsidRPr="00E1026E" w:rsidRDefault="00644FDD" w:rsidP="004739C8">
            <w:pPr>
              <w:rPr>
                <w:rFonts w:eastAsia="仿宋"/>
                <w:sz w:val="24"/>
                <w:szCs w:val="28"/>
              </w:rPr>
            </w:pPr>
            <w:r w:rsidRPr="00E1026E">
              <w:rPr>
                <w:rFonts w:eastAsia="仿宋" w:hint="eastAsia"/>
                <w:sz w:val="24"/>
                <w:szCs w:val="28"/>
              </w:rPr>
              <w:t>智慧校园安防、巡检：巡检机器人接入速率</w:t>
            </w:r>
            <w:r w:rsidRPr="00E1026E">
              <w:rPr>
                <w:rFonts w:eastAsia="仿宋"/>
                <w:sz w:val="24"/>
                <w:szCs w:val="28"/>
              </w:rPr>
              <w:t>&gt;25Mbps</w:t>
            </w:r>
            <w:r w:rsidRPr="00E1026E">
              <w:rPr>
                <w:rFonts w:eastAsia="仿宋" w:hint="eastAsia"/>
                <w:sz w:val="24"/>
                <w:szCs w:val="28"/>
              </w:rPr>
              <w:t>，控制时延</w:t>
            </w:r>
            <w:r w:rsidRPr="00E1026E">
              <w:rPr>
                <w:rFonts w:eastAsia="仿宋"/>
                <w:sz w:val="24"/>
                <w:szCs w:val="28"/>
              </w:rPr>
              <w:t>&lt;10ms</w:t>
            </w:r>
            <w:r w:rsidRPr="00E1026E">
              <w:rPr>
                <w:rFonts w:eastAsia="仿宋" w:hint="eastAsia"/>
                <w:sz w:val="24"/>
                <w:szCs w:val="28"/>
              </w:rPr>
              <w:t>；人脸识别高清视频采集，分辨率至少</w:t>
            </w:r>
            <w:r w:rsidRPr="00E1026E">
              <w:rPr>
                <w:rFonts w:eastAsia="仿宋"/>
                <w:sz w:val="24"/>
                <w:szCs w:val="28"/>
              </w:rPr>
              <w:t>4K</w:t>
            </w:r>
            <w:r w:rsidRPr="00E1026E">
              <w:rPr>
                <w:rFonts w:eastAsia="仿宋" w:hint="eastAsia"/>
                <w:sz w:val="24"/>
                <w:szCs w:val="28"/>
              </w:rPr>
              <w:t>，接入速率</w:t>
            </w:r>
            <w:r w:rsidRPr="00E1026E">
              <w:rPr>
                <w:rFonts w:eastAsia="仿宋"/>
                <w:sz w:val="24"/>
                <w:szCs w:val="28"/>
              </w:rPr>
              <w:t>12-40Mbps</w:t>
            </w:r>
            <w:r w:rsidRPr="00E1026E">
              <w:rPr>
                <w:rFonts w:eastAsia="仿宋" w:hint="eastAsia"/>
                <w:sz w:val="24"/>
                <w:szCs w:val="28"/>
              </w:rPr>
              <w:t>，通信时延</w:t>
            </w:r>
            <w:r w:rsidRPr="00E1026E">
              <w:rPr>
                <w:rFonts w:eastAsia="仿宋"/>
                <w:sz w:val="24"/>
                <w:szCs w:val="28"/>
              </w:rPr>
              <w:t>&lt;30ms</w:t>
            </w:r>
          </w:p>
        </w:tc>
      </w:tr>
      <w:tr w:rsidR="00644FDD" w:rsidRPr="00E1026E" w14:paraId="29B434E1"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09FE0F1"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08578CF"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B786F65" w14:textId="77777777" w:rsidR="00644FDD" w:rsidRPr="00E1026E" w:rsidRDefault="00644FDD" w:rsidP="004739C8">
            <w:pPr>
              <w:widowControl/>
              <w:jc w:val="left"/>
              <w:rPr>
                <w:rFonts w:eastAsia="仿宋"/>
                <w:sz w:val="24"/>
                <w:szCs w:val="28"/>
              </w:rPr>
            </w:pP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3656597F" w14:textId="77777777" w:rsidR="00644FDD" w:rsidRPr="00E1026E" w:rsidRDefault="00644FDD" w:rsidP="004739C8">
            <w:pPr>
              <w:rPr>
                <w:rFonts w:eastAsia="仿宋"/>
                <w:sz w:val="24"/>
                <w:szCs w:val="28"/>
              </w:rPr>
            </w:pPr>
            <w:r w:rsidRPr="00E1026E">
              <w:rPr>
                <w:rFonts w:eastAsia="仿宋" w:hint="eastAsia"/>
                <w:sz w:val="24"/>
                <w:szCs w:val="28"/>
              </w:rPr>
              <w:t>云业务：高并发，服务可用性达到</w:t>
            </w:r>
            <w:r w:rsidRPr="00E1026E">
              <w:rPr>
                <w:rFonts w:eastAsia="仿宋"/>
                <w:sz w:val="24"/>
                <w:szCs w:val="28"/>
              </w:rPr>
              <w:t>99.9%</w:t>
            </w:r>
            <w:r w:rsidRPr="00E1026E">
              <w:rPr>
                <w:rFonts w:eastAsia="仿宋" w:hint="eastAsia"/>
                <w:sz w:val="24"/>
                <w:szCs w:val="28"/>
              </w:rPr>
              <w:t>，信息安全等级保护要求</w:t>
            </w:r>
          </w:p>
        </w:tc>
      </w:tr>
      <w:tr w:rsidR="00644FDD" w:rsidRPr="00E1026E" w14:paraId="4009CD27" w14:textId="77777777" w:rsidTr="004739C8">
        <w:trPr>
          <w:jc w:val="center"/>
        </w:trPr>
        <w:tc>
          <w:tcPr>
            <w:tcW w:w="38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5D6A1E" w14:textId="77777777" w:rsidR="00644FDD" w:rsidRPr="00E1026E" w:rsidRDefault="00644FDD" w:rsidP="004739C8">
            <w:pPr>
              <w:jc w:val="center"/>
              <w:rPr>
                <w:rFonts w:eastAsia="仿宋"/>
                <w:sz w:val="24"/>
                <w:szCs w:val="28"/>
              </w:rPr>
            </w:pPr>
            <w:r w:rsidRPr="00E1026E">
              <w:rPr>
                <w:rFonts w:eastAsia="仿宋"/>
                <w:sz w:val="24"/>
                <w:szCs w:val="28"/>
              </w:rPr>
              <w:t>7</w:t>
            </w:r>
          </w:p>
        </w:tc>
        <w:tc>
          <w:tcPr>
            <w:tcW w:w="76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7BCB439" w14:textId="77777777" w:rsidR="00644FDD" w:rsidRPr="00E1026E" w:rsidRDefault="00644FDD" w:rsidP="004739C8">
            <w:pPr>
              <w:rPr>
                <w:rFonts w:eastAsia="仿宋"/>
                <w:sz w:val="24"/>
                <w:szCs w:val="28"/>
              </w:rPr>
            </w:pPr>
            <w:r w:rsidRPr="00E1026E">
              <w:rPr>
                <w:rFonts w:eastAsia="仿宋" w:hint="eastAsia"/>
                <w:sz w:val="24"/>
                <w:szCs w:val="28"/>
              </w:rPr>
              <w:t>智慧园区</w:t>
            </w:r>
          </w:p>
        </w:tc>
        <w:tc>
          <w:tcPr>
            <w:tcW w:w="123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D5AD8CF"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、光纤等网络设施，智能设备和传感器，多接入边缘计算节点，云计算数据中心</w:t>
            </w: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413C4402" w14:textId="77777777" w:rsidR="00644FDD" w:rsidRPr="00E1026E" w:rsidRDefault="00644FDD" w:rsidP="004739C8">
            <w:pPr>
              <w:rPr>
                <w:rFonts w:eastAsia="仿宋"/>
                <w:sz w:val="24"/>
                <w:szCs w:val="28"/>
              </w:rPr>
            </w:pPr>
            <w:r w:rsidRPr="00E1026E">
              <w:rPr>
                <w:rFonts w:eastAsia="仿宋" w:hint="eastAsia"/>
                <w:sz w:val="24"/>
                <w:szCs w:val="28"/>
              </w:rPr>
              <w:t>园区安防、巡检：巡检机器人接入速率</w:t>
            </w:r>
            <w:r w:rsidRPr="00E1026E">
              <w:rPr>
                <w:rFonts w:eastAsia="仿宋"/>
                <w:sz w:val="24"/>
                <w:szCs w:val="28"/>
              </w:rPr>
              <w:t>&gt;25Mbps</w:t>
            </w:r>
            <w:r w:rsidRPr="00E1026E">
              <w:rPr>
                <w:rFonts w:eastAsia="仿宋" w:hint="eastAsia"/>
                <w:sz w:val="24"/>
                <w:szCs w:val="28"/>
              </w:rPr>
              <w:t>，控制时延</w:t>
            </w:r>
            <w:r w:rsidRPr="00E1026E">
              <w:rPr>
                <w:rFonts w:eastAsia="仿宋"/>
                <w:sz w:val="24"/>
                <w:szCs w:val="28"/>
              </w:rPr>
              <w:t>&lt;10ms</w:t>
            </w:r>
            <w:r w:rsidRPr="00E1026E">
              <w:rPr>
                <w:rFonts w:eastAsia="仿宋" w:hint="eastAsia"/>
                <w:sz w:val="24"/>
                <w:szCs w:val="28"/>
              </w:rPr>
              <w:t>；人脸识别高清视频采集，分辨率至少</w:t>
            </w:r>
            <w:r w:rsidRPr="00E1026E">
              <w:rPr>
                <w:rFonts w:eastAsia="仿宋"/>
                <w:sz w:val="24"/>
                <w:szCs w:val="28"/>
              </w:rPr>
              <w:t>4K</w:t>
            </w:r>
            <w:r w:rsidRPr="00E1026E">
              <w:rPr>
                <w:rFonts w:eastAsia="仿宋" w:hint="eastAsia"/>
                <w:sz w:val="24"/>
                <w:szCs w:val="28"/>
              </w:rPr>
              <w:t>，接入速率</w:t>
            </w:r>
            <w:r w:rsidRPr="00E1026E">
              <w:rPr>
                <w:rFonts w:eastAsia="仿宋"/>
                <w:sz w:val="24"/>
                <w:szCs w:val="28"/>
              </w:rPr>
              <w:t>12-40Mbps</w:t>
            </w:r>
            <w:r w:rsidRPr="00E1026E">
              <w:rPr>
                <w:rFonts w:eastAsia="仿宋" w:hint="eastAsia"/>
                <w:sz w:val="24"/>
                <w:szCs w:val="28"/>
              </w:rPr>
              <w:t>，通信时延</w:t>
            </w:r>
            <w:r w:rsidRPr="00E1026E">
              <w:rPr>
                <w:rFonts w:eastAsia="仿宋"/>
                <w:sz w:val="24"/>
                <w:szCs w:val="28"/>
              </w:rPr>
              <w:t>&lt;30ms</w:t>
            </w:r>
          </w:p>
        </w:tc>
      </w:tr>
      <w:tr w:rsidR="00644FDD" w:rsidRPr="00E1026E" w14:paraId="230B00FE"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310357F"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FE12B4B"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6C46B422" w14:textId="77777777" w:rsidR="00644FDD" w:rsidRPr="00E1026E" w:rsidRDefault="00644FDD" w:rsidP="004739C8">
            <w:pPr>
              <w:widowControl/>
              <w:jc w:val="left"/>
              <w:rPr>
                <w:rFonts w:eastAsia="仿宋"/>
                <w:sz w:val="24"/>
                <w:szCs w:val="28"/>
              </w:rPr>
            </w:pPr>
          </w:p>
        </w:tc>
        <w:tc>
          <w:tcPr>
            <w:tcW w:w="2618" w:type="pct"/>
            <w:tcBorders>
              <w:top w:val="single" w:sz="4" w:space="0" w:color="auto"/>
              <w:left w:val="single" w:sz="4" w:space="0" w:color="auto"/>
              <w:bottom w:val="single" w:sz="4" w:space="0" w:color="auto"/>
              <w:right w:val="single" w:sz="4" w:space="0" w:color="auto"/>
            </w:tcBorders>
            <w:shd w:val="clear" w:color="auto" w:fill="auto"/>
            <w:vAlign w:val="center"/>
          </w:tcPr>
          <w:p w14:paraId="6F797F06" w14:textId="77777777" w:rsidR="00644FDD" w:rsidRPr="00E1026E" w:rsidRDefault="00644FDD" w:rsidP="004739C8">
            <w:pPr>
              <w:rPr>
                <w:rFonts w:eastAsia="仿宋"/>
                <w:sz w:val="24"/>
                <w:szCs w:val="28"/>
              </w:rPr>
            </w:pPr>
            <w:r w:rsidRPr="00E1026E">
              <w:rPr>
                <w:rFonts w:eastAsia="仿宋" w:hint="eastAsia"/>
                <w:sz w:val="24"/>
                <w:szCs w:val="28"/>
              </w:rPr>
              <w:t>云业务：服务可用性达到</w:t>
            </w:r>
            <w:r w:rsidRPr="00E1026E">
              <w:rPr>
                <w:rFonts w:eastAsia="仿宋"/>
                <w:sz w:val="24"/>
                <w:szCs w:val="28"/>
              </w:rPr>
              <w:t xml:space="preserve">99.9% </w:t>
            </w:r>
          </w:p>
        </w:tc>
      </w:tr>
    </w:tbl>
    <w:p w14:paraId="7831D4D4" w14:textId="77777777" w:rsidR="00644FDD" w:rsidRDefault="00644FDD" w:rsidP="00644FDD">
      <w:pPr>
        <w:pStyle w:val="2"/>
        <w:spacing w:beforeLines="50" w:before="156" w:line="600" w:lineRule="exact"/>
        <w:ind w:leftChars="224" w:left="470"/>
        <w:rPr>
          <w:rFonts w:ascii="黑体" w:eastAsia="黑体" w:hAnsi="黑体" w:cs="黑体"/>
          <w:sz w:val="30"/>
          <w:szCs w:val="30"/>
        </w:rPr>
      </w:pPr>
      <w:bookmarkStart w:id="26" w:name="_Toc34591216"/>
      <w:r>
        <w:rPr>
          <w:rFonts w:ascii="黑体" w:eastAsia="黑体" w:hAnsi="黑体" w:cs="黑体" w:hint="eastAsia"/>
          <w:sz w:val="30"/>
          <w:szCs w:val="30"/>
        </w:rPr>
        <w:t>（二）工业互联网需求</w:t>
      </w:r>
      <w:bookmarkEnd w:id="26"/>
    </w:p>
    <w:p w14:paraId="2ABED0F0"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临港打造世界级智能制造中心，需从工业互联网标识解析、智能制造、产业研发创新、智慧园区等领域切入，依托工业互联网标识解析国家顶级节点和二级节点建设，为智能制造奠定基础；以关键制造环节智能化、端到端数据流、</w:t>
      </w:r>
      <w:r>
        <w:rPr>
          <w:rFonts w:eastAsia="仿宋"/>
          <w:sz w:val="28"/>
          <w:szCs w:val="28"/>
        </w:rPr>
        <w:t>5G</w:t>
      </w:r>
      <w:r>
        <w:rPr>
          <w:rFonts w:eastAsia="仿宋" w:hint="eastAsia"/>
          <w:sz w:val="28"/>
          <w:szCs w:val="28"/>
        </w:rPr>
        <w:t>网络为支撑，打造智慧车间</w:t>
      </w:r>
      <w:r>
        <w:rPr>
          <w:rFonts w:eastAsia="仿宋"/>
          <w:sz w:val="28"/>
          <w:szCs w:val="28"/>
        </w:rPr>
        <w:t>/</w:t>
      </w:r>
      <w:r>
        <w:rPr>
          <w:rFonts w:eastAsia="仿宋" w:hint="eastAsia"/>
          <w:sz w:val="28"/>
          <w:szCs w:val="28"/>
        </w:rPr>
        <w:t>工厂，提高智能制造水平；以完善的公共创新基础设施为重要抓手，吸引高端制造企业落户临港，加速产业协同创新；利用</w:t>
      </w:r>
      <w:r>
        <w:rPr>
          <w:rFonts w:eastAsia="仿宋"/>
          <w:sz w:val="28"/>
          <w:szCs w:val="28"/>
        </w:rPr>
        <w:t>5G</w:t>
      </w:r>
      <w:r>
        <w:rPr>
          <w:rFonts w:eastAsia="仿宋" w:hint="eastAsia"/>
          <w:sz w:val="28"/>
          <w:szCs w:val="28"/>
        </w:rPr>
        <w:t>、物联网、人工智能等技术，构建高度智能化的工厂园区环境，吸引前沿产业集聚，</w:t>
      </w:r>
      <w:r>
        <w:rPr>
          <w:rFonts w:eastAsia="仿宋" w:hint="eastAsia"/>
          <w:sz w:val="28"/>
          <w:szCs w:val="28"/>
        </w:rPr>
        <w:lastRenderedPageBreak/>
        <w:t>构建具备国际竞争优势的前沿产业创新生态链。</w:t>
      </w:r>
    </w:p>
    <w:p w14:paraId="75624DD8"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1. </w:t>
      </w:r>
      <w:r>
        <w:rPr>
          <w:rFonts w:eastAsia="仿宋" w:hint="eastAsia"/>
          <w:b/>
          <w:sz w:val="28"/>
          <w:szCs w:val="28"/>
        </w:rPr>
        <w:t>场景通信需求</w:t>
      </w:r>
    </w:p>
    <w:p w14:paraId="57513C52"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1</w:t>
      </w:r>
      <w:r>
        <w:rPr>
          <w:rFonts w:eastAsia="仿宋" w:hint="eastAsia"/>
          <w:sz w:val="28"/>
          <w:szCs w:val="28"/>
        </w:rPr>
        <w:t>）工业互联网标识解析需求</w:t>
      </w:r>
    </w:p>
    <w:p w14:paraId="62840282"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工业互联网标识解析体系是工业互联网的核心部分，是支撑工业万物互联互通的神经枢纽。按照工信部统一规划和部署，国家工业互联网标识解析国家顶级节点落户上海等五大城市。临港新片区将重点落实标识解析国家顶级节点功能展示区建设和标识解析二级节点的建设任务。需依托云数据中心等基础设施，加速汽车、船舶、工程机械等重点行业二级节点建设和应用，实现临港前沿产业全要素、各环节信息互通，支撑智能化产品追溯、产品全生命周期管理、供应链优化管理、设备故障预测和健康管理等应用创新；利用与周边高速互联的通信网络基础设施，实现标识解析体系向长三角区域辐射，构建跨地区、跨行业信息资源集成共享的工业互联网标识解析运营和服务中心，助力长三角打造世界级先进制造业集群。</w:t>
      </w:r>
    </w:p>
    <w:p w14:paraId="7D612491"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2</w:t>
      </w:r>
      <w:r>
        <w:rPr>
          <w:rFonts w:eastAsia="仿宋" w:hint="eastAsia"/>
          <w:sz w:val="28"/>
          <w:szCs w:val="28"/>
        </w:rPr>
        <w:t>）智能制造需求</w:t>
      </w:r>
    </w:p>
    <w:p w14:paraId="12C4CBBC"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作为上海</w:t>
      </w:r>
      <w:r>
        <w:rPr>
          <w:rFonts w:eastAsia="仿宋"/>
          <w:sz w:val="28"/>
          <w:szCs w:val="28"/>
        </w:rPr>
        <w:t>“</w:t>
      </w:r>
      <w:r>
        <w:rPr>
          <w:rFonts w:eastAsia="仿宋" w:hint="eastAsia"/>
          <w:sz w:val="28"/>
          <w:szCs w:val="28"/>
        </w:rPr>
        <w:t>一核一带</w:t>
      </w:r>
      <w:r>
        <w:rPr>
          <w:rFonts w:eastAsia="仿宋"/>
          <w:sz w:val="28"/>
          <w:szCs w:val="28"/>
        </w:rPr>
        <w:t>”</w:t>
      </w:r>
      <w:r>
        <w:rPr>
          <w:rFonts w:eastAsia="仿宋" w:hint="eastAsia"/>
          <w:sz w:val="28"/>
          <w:szCs w:val="28"/>
        </w:rPr>
        <w:t>产业集群核心，临港新片区将紧密围绕七大前沿产业，重点探索</w:t>
      </w:r>
      <w:r>
        <w:rPr>
          <w:rFonts w:eastAsia="仿宋"/>
          <w:sz w:val="28"/>
          <w:szCs w:val="28"/>
        </w:rPr>
        <w:t>5G</w:t>
      </w:r>
      <w:r>
        <w:rPr>
          <w:rFonts w:eastAsia="仿宋" w:hint="eastAsia"/>
          <w:sz w:val="28"/>
          <w:szCs w:val="28"/>
        </w:rPr>
        <w:t>在物联网、工业自动化控制、物流追踪、工业</w:t>
      </w:r>
      <w:r>
        <w:rPr>
          <w:rFonts w:eastAsia="仿宋"/>
          <w:sz w:val="28"/>
          <w:szCs w:val="28"/>
        </w:rPr>
        <w:t>AR</w:t>
      </w:r>
      <w:r>
        <w:rPr>
          <w:rFonts w:eastAsia="仿宋" w:hint="eastAsia"/>
          <w:sz w:val="28"/>
          <w:szCs w:val="28"/>
        </w:rPr>
        <w:t>、云化机器人等领域应用，引导制造企业利用</w:t>
      </w:r>
      <w:r>
        <w:rPr>
          <w:rFonts w:eastAsia="仿宋"/>
          <w:sz w:val="28"/>
          <w:szCs w:val="28"/>
        </w:rPr>
        <w:t>5G</w:t>
      </w:r>
      <w:r>
        <w:rPr>
          <w:rFonts w:eastAsia="仿宋" w:hint="eastAsia"/>
          <w:sz w:val="28"/>
          <w:szCs w:val="28"/>
        </w:rPr>
        <w:t>高可靠、低时延、大带宽等优势，实现</w:t>
      </w:r>
      <w:r>
        <w:rPr>
          <w:rFonts w:eastAsia="仿宋"/>
          <w:sz w:val="28"/>
          <w:szCs w:val="28"/>
        </w:rPr>
        <w:t>5G+</w:t>
      </w:r>
      <w:r>
        <w:rPr>
          <w:rFonts w:eastAsia="仿宋" w:hint="eastAsia"/>
          <w:sz w:val="28"/>
          <w:szCs w:val="28"/>
        </w:rPr>
        <w:t>智能制造和</w:t>
      </w:r>
      <w:r>
        <w:rPr>
          <w:rFonts w:eastAsia="仿宋"/>
          <w:sz w:val="28"/>
          <w:szCs w:val="28"/>
        </w:rPr>
        <w:t>5G+</w:t>
      </w:r>
      <w:r>
        <w:rPr>
          <w:rFonts w:eastAsia="仿宋" w:hint="eastAsia"/>
          <w:sz w:val="28"/>
          <w:szCs w:val="28"/>
        </w:rPr>
        <w:t>远程控制等业务应用，构建数字化车间</w:t>
      </w:r>
      <w:r>
        <w:rPr>
          <w:rFonts w:eastAsia="仿宋"/>
          <w:sz w:val="28"/>
          <w:szCs w:val="28"/>
        </w:rPr>
        <w:t>/</w:t>
      </w:r>
      <w:r>
        <w:rPr>
          <w:rFonts w:eastAsia="仿宋" w:hint="eastAsia"/>
          <w:sz w:val="28"/>
          <w:szCs w:val="28"/>
        </w:rPr>
        <w:t>智能工厂，树立一批智能制造示范和标杆工厂。其中，</w:t>
      </w:r>
      <w:r>
        <w:rPr>
          <w:rFonts w:eastAsia="仿宋"/>
          <w:sz w:val="28"/>
          <w:szCs w:val="28"/>
        </w:rPr>
        <w:t>5G+</w:t>
      </w:r>
      <w:r>
        <w:rPr>
          <w:rFonts w:eastAsia="仿宋" w:hint="eastAsia"/>
          <w:sz w:val="28"/>
          <w:szCs w:val="28"/>
        </w:rPr>
        <w:t>智能制造主要是利用</w:t>
      </w:r>
      <w:r>
        <w:rPr>
          <w:rFonts w:eastAsia="仿宋"/>
          <w:sz w:val="28"/>
          <w:szCs w:val="28"/>
        </w:rPr>
        <w:t>5G</w:t>
      </w:r>
      <w:r>
        <w:rPr>
          <w:rFonts w:eastAsia="仿宋" w:hint="eastAsia"/>
          <w:sz w:val="28"/>
          <w:szCs w:val="28"/>
        </w:rPr>
        <w:t>网络，以及视频监控、</w:t>
      </w:r>
      <w:r>
        <w:rPr>
          <w:rFonts w:eastAsia="仿宋"/>
          <w:sz w:val="28"/>
          <w:szCs w:val="28"/>
        </w:rPr>
        <w:t>AR</w:t>
      </w:r>
      <w:r>
        <w:rPr>
          <w:rFonts w:eastAsia="仿宋" w:hint="eastAsia"/>
          <w:sz w:val="28"/>
          <w:szCs w:val="28"/>
        </w:rPr>
        <w:t>眼镜、视觉检测设备、工业传感器等数据采集设备，无人车、</w:t>
      </w:r>
      <w:r>
        <w:rPr>
          <w:rFonts w:eastAsia="仿宋"/>
          <w:sz w:val="28"/>
          <w:szCs w:val="28"/>
        </w:rPr>
        <w:t>AGV</w:t>
      </w:r>
      <w:r>
        <w:rPr>
          <w:rFonts w:eastAsia="仿宋" w:hint="eastAsia"/>
          <w:sz w:val="28"/>
          <w:szCs w:val="28"/>
        </w:rPr>
        <w:t>、工业机器人和</w:t>
      </w:r>
      <w:r>
        <w:rPr>
          <w:rFonts w:eastAsia="仿宋"/>
          <w:sz w:val="28"/>
          <w:szCs w:val="28"/>
        </w:rPr>
        <w:t>PLC</w:t>
      </w:r>
      <w:r>
        <w:rPr>
          <w:rFonts w:eastAsia="仿宋" w:hint="eastAsia"/>
          <w:sz w:val="28"/>
          <w:szCs w:val="28"/>
        </w:rPr>
        <w:t>等工业装备，实现环境监控与巡检、物料供应管理、产品检测与</w:t>
      </w:r>
      <w:r>
        <w:rPr>
          <w:rFonts w:eastAsia="仿宋" w:hint="eastAsia"/>
          <w:sz w:val="28"/>
          <w:szCs w:val="28"/>
        </w:rPr>
        <w:lastRenderedPageBreak/>
        <w:t>设备管理等应用；</w:t>
      </w:r>
      <w:r>
        <w:rPr>
          <w:rFonts w:eastAsia="仿宋"/>
          <w:sz w:val="28"/>
          <w:szCs w:val="28"/>
        </w:rPr>
        <w:t>5G+</w:t>
      </w:r>
      <w:r>
        <w:rPr>
          <w:rFonts w:eastAsia="仿宋" w:hint="eastAsia"/>
          <w:sz w:val="28"/>
          <w:szCs w:val="28"/>
        </w:rPr>
        <w:t>远程操控主要是利用</w:t>
      </w:r>
      <w:r>
        <w:rPr>
          <w:rFonts w:eastAsia="仿宋"/>
          <w:sz w:val="28"/>
          <w:szCs w:val="28"/>
        </w:rPr>
        <w:t>5G</w:t>
      </w:r>
      <w:r>
        <w:rPr>
          <w:rFonts w:eastAsia="仿宋" w:hint="eastAsia"/>
          <w:sz w:val="28"/>
          <w:szCs w:val="28"/>
        </w:rPr>
        <w:t>网络，以及视频、毫米波雷达、惯性测量单元、工业环境等数据采集与传感设备，对采矿运输车、</w:t>
      </w:r>
      <w:r>
        <w:rPr>
          <w:rFonts w:eastAsia="仿宋"/>
          <w:sz w:val="28"/>
          <w:szCs w:val="28"/>
        </w:rPr>
        <w:t>AGV</w:t>
      </w:r>
      <w:r>
        <w:rPr>
          <w:rFonts w:eastAsia="仿宋" w:hint="eastAsia"/>
          <w:sz w:val="28"/>
          <w:szCs w:val="28"/>
        </w:rPr>
        <w:t>、工业机器人等工业生产设备进行远程控制，实现远程制造、物流运输调度等应用。</w:t>
      </w:r>
    </w:p>
    <w:p w14:paraId="22C8A4EB"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从各前沿产业角度来看，新能源汽车、高端做装备企业需利用</w:t>
      </w:r>
      <w:r>
        <w:rPr>
          <w:rFonts w:eastAsia="仿宋"/>
          <w:sz w:val="28"/>
          <w:szCs w:val="28"/>
        </w:rPr>
        <w:t>5G</w:t>
      </w:r>
      <w:r>
        <w:rPr>
          <w:rFonts w:eastAsia="仿宋" w:hint="eastAsia"/>
          <w:sz w:val="28"/>
          <w:szCs w:val="28"/>
        </w:rPr>
        <w:t>、互联网、大数据、人工智能等技术手段，实现数字化生产、网络化协同、个性化定制和服务化延伸；集成电路和人工智能企业需基于高智能测试装备、智能仓储物流装备等智能装备，以</w:t>
      </w:r>
      <w:r>
        <w:rPr>
          <w:rFonts w:eastAsia="仿宋"/>
          <w:sz w:val="28"/>
          <w:szCs w:val="28"/>
        </w:rPr>
        <w:t>5G</w:t>
      </w:r>
      <w:r>
        <w:rPr>
          <w:rFonts w:eastAsia="仿宋" w:hint="eastAsia"/>
          <w:sz w:val="28"/>
          <w:szCs w:val="28"/>
        </w:rPr>
        <w:t>网络为支撑，在集成电路生产、封装测试等环节，实现现场数据采集和制造执行系统、企业资源计划系统的数据集成共享，以提高生产效率和降低生产成本；航空航天企业需依托</w:t>
      </w:r>
      <w:r>
        <w:rPr>
          <w:rFonts w:eastAsia="仿宋"/>
          <w:sz w:val="28"/>
          <w:szCs w:val="28"/>
        </w:rPr>
        <w:t>5G</w:t>
      </w:r>
      <w:r>
        <w:rPr>
          <w:rFonts w:eastAsia="仿宋" w:hint="eastAsia"/>
          <w:sz w:val="28"/>
          <w:szCs w:val="28"/>
        </w:rPr>
        <w:t>网络和云计算数据中心，建设飞机制造网络化协同平台，实现企业间和业务部门间创新资源、生产能力的协同，同时以先进的智能机器人和</w:t>
      </w:r>
      <w:r>
        <w:rPr>
          <w:rFonts w:eastAsia="仿宋"/>
          <w:sz w:val="28"/>
          <w:szCs w:val="28"/>
        </w:rPr>
        <w:t>5G</w:t>
      </w:r>
      <w:r>
        <w:rPr>
          <w:rFonts w:eastAsia="仿宋" w:hint="eastAsia"/>
          <w:sz w:val="28"/>
          <w:szCs w:val="28"/>
        </w:rPr>
        <w:t>技术为基础，实现多品种航空零部件智能化、柔性化生产，以及飞机大部件自动化对接和运输、智能化集成测试等；生物医药企业需基于</w:t>
      </w:r>
      <w:r>
        <w:rPr>
          <w:rFonts w:eastAsia="仿宋"/>
          <w:sz w:val="28"/>
          <w:szCs w:val="28"/>
        </w:rPr>
        <w:t>5G</w:t>
      </w:r>
      <w:r>
        <w:rPr>
          <w:rFonts w:eastAsia="仿宋" w:hint="eastAsia"/>
          <w:sz w:val="28"/>
          <w:szCs w:val="28"/>
        </w:rPr>
        <w:t>网络，及制药智能装备和视频监控等感知终端，构建制药数字化车间，实现多品种柔性生产和生产过程自动化、可视化、可追溯；绿色再制造企业需利用</w:t>
      </w:r>
      <w:r>
        <w:rPr>
          <w:rFonts w:eastAsia="仿宋"/>
          <w:sz w:val="28"/>
          <w:szCs w:val="28"/>
        </w:rPr>
        <w:t>5G</w:t>
      </w:r>
      <w:r>
        <w:rPr>
          <w:rFonts w:eastAsia="仿宋" w:hint="eastAsia"/>
          <w:sz w:val="28"/>
          <w:szCs w:val="28"/>
        </w:rPr>
        <w:t>、物联网、大数据、云计算、人工智能等技术，实现绿色再制造产业链上下游协同，废旧产品自动化拆解、清洗、加工、检测，以及产品全生命周期闭环管理，打造</w:t>
      </w:r>
      <w:r>
        <w:rPr>
          <w:rFonts w:eastAsia="仿宋"/>
          <w:sz w:val="28"/>
          <w:szCs w:val="28"/>
        </w:rPr>
        <w:t>“</w:t>
      </w:r>
      <w:r>
        <w:rPr>
          <w:rFonts w:eastAsia="仿宋" w:hint="eastAsia"/>
          <w:sz w:val="28"/>
          <w:szCs w:val="28"/>
        </w:rPr>
        <w:t>资源</w:t>
      </w:r>
      <w:r>
        <w:rPr>
          <w:rFonts w:eastAsia="仿宋"/>
          <w:sz w:val="28"/>
          <w:szCs w:val="28"/>
        </w:rPr>
        <w:t>-</w:t>
      </w:r>
      <w:r>
        <w:rPr>
          <w:rFonts w:eastAsia="仿宋" w:hint="eastAsia"/>
          <w:sz w:val="28"/>
          <w:szCs w:val="28"/>
        </w:rPr>
        <w:t>产品</w:t>
      </w:r>
      <w:r>
        <w:rPr>
          <w:rFonts w:eastAsia="仿宋"/>
          <w:sz w:val="28"/>
          <w:szCs w:val="28"/>
        </w:rPr>
        <w:t>-</w:t>
      </w:r>
      <w:r>
        <w:rPr>
          <w:rFonts w:eastAsia="仿宋" w:hint="eastAsia"/>
          <w:sz w:val="28"/>
          <w:szCs w:val="28"/>
        </w:rPr>
        <w:t>报废</w:t>
      </w:r>
      <w:r>
        <w:rPr>
          <w:rFonts w:eastAsia="仿宋"/>
          <w:sz w:val="28"/>
          <w:szCs w:val="28"/>
        </w:rPr>
        <w:t>-</w:t>
      </w:r>
      <w:r>
        <w:rPr>
          <w:rFonts w:eastAsia="仿宋" w:hint="eastAsia"/>
          <w:sz w:val="28"/>
          <w:szCs w:val="28"/>
        </w:rPr>
        <w:t>再制造产品</w:t>
      </w:r>
      <w:r>
        <w:rPr>
          <w:rFonts w:eastAsia="仿宋"/>
          <w:sz w:val="28"/>
          <w:szCs w:val="28"/>
        </w:rPr>
        <w:t>”</w:t>
      </w:r>
      <w:r>
        <w:rPr>
          <w:rFonts w:eastAsia="仿宋" w:hint="eastAsia"/>
          <w:sz w:val="28"/>
          <w:szCs w:val="28"/>
        </w:rPr>
        <w:t>循环性产业链，践行工业绿色发展模式。</w:t>
      </w:r>
      <w:r>
        <w:rPr>
          <w:rFonts w:eastAsia="仿宋"/>
          <w:sz w:val="28"/>
          <w:szCs w:val="28"/>
        </w:rPr>
        <w:t xml:space="preserve"> </w:t>
      </w:r>
    </w:p>
    <w:p w14:paraId="066B9900"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3</w:t>
      </w:r>
      <w:r>
        <w:rPr>
          <w:rFonts w:eastAsia="仿宋" w:hint="eastAsia"/>
          <w:sz w:val="28"/>
          <w:szCs w:val="28"/>
        </w:rPr>
        <w:t>）研发创新需求</w:t>
      </w:r>
    </w:p>
    <w:p w14:paraId="68D94F5E"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临港新片区作为上海科创中心的主要承载区，聚焦的七大产业均</w:t>
      </w:r>
      <w:r>
        <w:rPr>
          <w:rFonts w:eastAsia="仿宋" w:hint="eastAsia"/>
          <w:sz w:val="28"/>
          <w:szCs w:val="28"/>
        </w:rPr>
        <w:lastRenderedPageBreak/>
        <w:t>为创新前沿产业，肩负着发展高端产业集群，推动关键核心技术突破的任务。为加快产业创新发展，以创新推动临港装备制造转型，充实</w:t>
      </w:r>
      <w:r>
        <w:rPr>
          <w:rFonts w:eastAsia="仿宋"/>
          <w:sz w:val="28"/>
          <w:szCs w:val="28"/>
        </w:rPr>
        <w:t>“</w:t>
      </w:r>
      <w:r>
        <w:rPr>
          <w:rFonts w:eastAsia="仿宋" w:hint="eastAsia"/>
          <w:sz w:val="28"/>
          <w:szCs w:val="28"/>
        </w:rPr>
        <w:t>人工智能</w:t>
      </w:r>
      <w:r>
        <w:rPr>
          <w:rFonts w:eastAsia="仿宋"/>
          <w:sz w:val="28"/>
          <w:szCs w:val="28"/>
        </w:rPr>
        <w:t>+</w:t>
      </w:r>
      <w:r>
        <w:rPr>
          <w:rFonts w:eastAsia="仿宋" w:hint="eastAsia"/>
          <w:sz w:val="28"/>
          <w:szCs w:val="28"/>
        </w:rPr>
        <w:t>制造</w:t>
      </w:r>
      <w:r>
        <w:rPr>
          <w:rFonts w:eastAsia="仿宋"/>
          <w:sz w:val="28"/>
          <w:szCs w:val="28"/>
        </w:rPr>
        <w:t>”</w:t>
      </w:r>
      <w:r>
        <w:rPr>
          <w:rFonts w:eastAsia="仿宋" w:hint="eastAsia"/>
          <w:sz w:val="28"/>
          <w:szCs w:val="28"/>
        </w:rPr>
        <w:t>内涵，需依托统一建设的高性能云计算数据中心，针对深度学习、自然语言处理、图像识别以及仿真和建模等高性能计算业务场景，为新片区内企业、科研机构、高校等提供普惠的高性能计算资源和性能稳定的存储资源，以降低企业研发成本，提高研发效率；基于智能制造研发与转化功能平台，利用互联网、云计算、大数据等技术，为企业提供智能制造关键共性技术和装备研发、标准验证以及成果转化服务，促进企业协同创新；应用</w:t>
      </w:r>
      <w:r>
        <w:rPr>
          <w:rFonts w:eastAsia="仿宋"/>
          <w:sz w:val="28"/>
          <w:szCs w:val="28"/>
        </w:rPr>
        <w:t>C-V2 X</w:t>
      </w:r>
      <w:r>
        <w:rPr>
          <w:rFonts w:eastAsia="仿宋" w:hint="eastAsia"/>
          <w:sz w:val="28"/>
          <w:szCs w:val="28"/>
        </w:rPr>
        <w:t>（</w:t>
      </w:r>
      <w:r>
        <w:rPr>
          <w:rFonts w:eastAsia="仿宋"/>
          <w:sz w:val="28"/>
          <w:szCs w:val="28"/>
        </w:rPr>
        <w:t>4G/5G</w:t>
      </w:r>
      <w:r>
        <w:rPr>
          <w:rFonts w:eastAsia="仿宋" w:hint="eastAsia"/>
          <w:sz w:val="28"/>
          <w:szCs w:val="28"/>
        </w:rPr>
        <w:t>）、车路协同等技术，进一步完善临港陆上无人驾驶示范区建设，为无人驾驶、智能网联汽车走向市场提供最为关键的测试。</w:t>
      </w:r>
    </w:p>
    <w:p w14:paraId="73C6B617"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w:t>
      </w:r>
      <w:r>
        <w:rPr>
          <w:rFonts w:eastAsia="仿宋"/>
          <w:sz w:val="28"/>
          <w:szCs w:val="28"/>
        </w:rPr>
        <w:t>4</w:t>
      </w:r>
      <w:r>
        <w:rPr>
          <w:rFonts w:eastAsia="仿宋" w:hint="eastAsia"/>
          <w:sz w:val="28"/>
          <w:szCs w:val="28"/>
        </w:rPr>
        <w:t>）智慧园区需求</w:t>
      </w:r>
    </w:p>
    <w:p w14:paraId="2944949B"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产业升级、企业高质量发展的道路上，智慧园区既是打造产业互联网的基础，也是帮助企业向数字化、网络化、智能化转型的重要驱动力。临港新片区打造世界级前沿产业集群，需依托装备产业园、奉贤园区着力推进智慧园区建设：利用</w:t>
      </w:r>
      <w:r>
        <w:rPr>
          <w:rFonts w:eastAsia="仿宋"/>
          <w:sz w:val="28"/>
          <w:szCs w:val="28"/>
        </w:rPr>
        <w:t>4G/5G</w:t>
      </w:r>
      <w:r>
        <w:rPr>
          <w:rFonts w:eastAsia="仿宋" w:hint="eastAsia"/>
          <w:sz w:val="28"/>
          <w:szCs w:val="28"/>
        </w:rPr>
        <w:t>、</w:t>
      </w:r>
      <w:r>
        <w:rPr>
          <w:rFonts w:eastAsia="仿宋"/>
          <w:sz w:val="28"/>
          <w:szCs w:val="28"/>
        </w:rPr>
        <w:t xml:space="preserve"> NB-IoT</w:t>
      </w:r>
      <w:r>
        <w:rPr>
          <w:rFonts w:eastAsia="仿宋" w:hint="eastAsia"/>
          <w:sz w:val="28"/>
          <w:szCs w:val="28"/>
        </w:rPr>
        <w:t>等网络，及视频监控、门禁和入侵报警、安保巡逻机器人或无人机、园区路侧单元、园区交通信号灯、园区无人车等设备，对园区重点区域、门禁点、报警联动点等进行实时监控，对园区交通信息进行实时采集，并依托大数据和人工智能等技术，搭建园区</w:t>
      </w:r>
      <w:r>
        <w:rPr>
          <w:rFonts w:eastAsia="仿宋"/>
          <w:sz w:val="28"/>
          <w:szCs w:val="28"/>
        </w:rPr>
        <w:t>“</w:t>
      </w:r>
      <w:r>
        <w:rPr>
          <w:rFonts w:eastAsia="仿宋" w:hint="eastAsia"/>
          <w:sz w:val="28"/>
          <w:szCs w:val="28"/>
        </w:rPr>
        <w:t>智慧大脑</w:t>
      </w:r>
      <w:r>
        <w:rPr>
          <w:rFonts w:eastAsia="仿宋"/>
          <w:sz w:val="28"/>
          <w:szCs w:val="28"/>
        </w:rPr>
        <w:t>”</w:t>
      </w:r>
      <w:r>
        <w:rPr>
          <w:rFonts w:eastAsia="仿宋" w:hint="eastAsia"/>
          <w:sz w:val="28"/>
          <w:szCs w:val="28"/>
        </w:rPr>
        <w:t>，实现对园区运作和服务的智能化管理。</w:t>
      </w:r>
    </w:p>
    <w:p w14:paraId="4705C8B6" w14:textId="77777777" w:rsidR="00644FDD" w:rsidRDefault="00644FDD" w:rsidP="00644FDD">
      <w:pPr>
        <w:spacing w:line="600" w:lineRule="exact"/>
        <w:ind w:firstLineChars="200" w:firstLine="562"/>
        <w:rPr>
          <w:rFonts w:eastAsia="仿宋"/>
          <w:b/>
          <w:sz w:val="28"/>
          <w:szCs w:val="28"/>
        </w:rPr>
      </w:pPr>
      <w:r>
        <w:rPr>
          <w:rFonts w:eastAsia="仿宋"/>
          <w:b/>
          <w:sz w:val="28"/>
          <w:szCs w:val="28"/>
        </w:rPr>
        <w:t>2.</w:t>
      </w:r>
      <w:r>
        <w:rPr>
          <w:rFonts w:eastAsia="仿宋" w:hint="eastAsia"/>
          <w:b/>
          <w:sz w:val="28"/>
          <w:szCs w:val="28"/>
        </w:rPr>
        <w:t>设施部署和能力需求</w:t>
      </w:r>
    </w:p>
    <w:p w14:paraId="43F1D61E"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工业互联网标识解析对通信基础设施的需求主要包括承载二级</w:t>
      </w:r>
      <w:r>
        <w:rPr>
          <w:rFonts w:eastAsia="仿宋" w:hint="eastAsia"/>
          <w:sz w:val="28"/>
          <w:szCs w:val="28"/>
        </w:rPr>
        <w:lastRenderedPageBreak/>
        <w:t>节点的云计算数据中心，连接临港新片区相关制造企业及长三角区域的光纤网络。</w:t>
      </w:r>
    </w:p>
    <w:p w14:paraId="2FB01B3C"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智能制造对通信基础设施的需求主要包括实现工厂内互联的</w:t>
      </w:r>
      <w:r>
        <w:rPr>
          <w:rFonts w:eastAsia="仿宋"/>
          <w:sz w:val="28"/>
          <w:szCs w:val="28"/>
        </w:rPr>
        <w:t>NB-IoT</w:t>
      </w:r>
      <w:r>
        <w:rPr>
          <w:rFonts w:eastAsia="仿宋" w:hint="eastAsia"/>
          <w:sz w:val="28"/>
          <w:szCs w:val="28"/>
        </w:rPr>
        <w:t>、</w:t>
      </w:r>
      <w:r>
        <w:rPr>
          <w:rFonts w:eastAsia="仿宋"/>
          <w:sz w:val="28"/>
          <w:szCs w:val="28"/>
        </w:rPr>
        <w:t>5G</w:t>
      </w:r>
      <w:r>
        <w:rPr>
          <w:rFonts w:eastAsia="仿宋" w:hint="eastAsia"/>
          <w:sz w:val="28"/>
          <w:szCs w:val="28"/>
        </w:rPr>
        <w:t>、</w:t>
      </w:r>
      <w:r>
        <w:rPr>
          <w:rFonts w:eastAsia="仿宋"/>
          <w:sz w:val="28"/>
          <w:szCs w:val="28"/>
        </w:rPr>
        <w:t>TSN</w:t>
      </w:r>
      <w:r>
        <w:rPr>
          <w:rFonts w:eastAsia="仿宋" w:hint="eastAsia"/>
          <w:sz w:val="28"/>
          <w:szCs w:val="28"/>
        </w:rPr>
        <w:t>、工业</w:t>
      </w:r>
      <w:r>
        <w:rPr>
          <w:rFonts w:eastAsia="仿宋"/>
          <w:sz w:val="28"/>
          <w:szCs w:val="28"/>
        </w:rPr>
        <w:t>PON</w:t>
      </w:r>
      <w:r>
        <w:rPr>
          <w:rFonts w:eastAsia="仿宋" w:hint="eastAsia"/>
          <w:sz w:val="28"/>
          <w:szCs w:val="28"/>
        </w:rPr>
        <w:t>、工业无线网等新技术、新型工业网络，视频监控、</w:t>
      </w:r>
      <w:r>
        <w:rPr>
          <w:rFonts w:eastAsia="仿宋"/>
          <w:sz w:val="28"/>
          <w:szCs w:val="28"/>
        </w:rPr>
        <w:t>AR</w:t>
      </w:r>
      <w:r>
        <w:rPr>
          <w:rFonts w:eastAsia="仿宋" w:hint="eastAsia"/>
          <w:sz w:val="28"/>
          <w:szCs w:val="28"/>
        </w:rPr>
        <w:t>眼镜、视觉检测设备、工业传感器等智能感知终端，无人车、</w:t>
      </w:r>
      <w:r>
        <w:rPr>
          <w:rFonts w:eastAsia="仿宋"/>
          <w:sz w:val="28"/>
          <w:szCs w:val="28"/>
        </w:rPr>
        <w:t>AGV</w:t>
      </w:r>
      <w:r>
        <w:rPr>
          <w:rFonts w:eastAsia="仿宋" w:hint="eastAsia"/>
          <w:sz w:val="28"/>
          <w:szCs w:val="28"/>
        </w:rPr>
        <w:t>、工业机器人、</w:t>
      </w:r>
      <w:r>
        <w:rPr>
          <w:rFonts w:eastAsia="仿宋"/>
          <w:sz w:val="28"/>
          <w:szCs w:val="28"/>
        </w:rPr>
        <w:t>PCL</w:t>
      </w:r>
      <w:r>
        <w:rPr>
          <w:rFonts w:eastAsia="仿宋" w:hint="eastAsia"/>
          <w:sz w:val="28"/>
          <w:szCs w:val="28"/>
        </w:rPr>
        <w:t>等工业装备，以及用于承载各类产业应用的云计算数据中心。</w:t>
      </w:r>
    </w:p>
    <w:p w14:paraId="12119A93"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研发创新对通信基础设施的需求主要包括</w:t>
      </w:r>
      <w:r>
        <w:rPr>
          <w:rFonts w:eastAsia="仿宋"/>
          <w:sz w:val="28"/>
          <w:szCs w:val="28"/>
        </w:rPr>
        <w:t>5G</w:t>
      </w:r>
      <w:r>
        <w:rPr>
          <w:rFonts w:eastAsia="仿宋" w:hint="eastAsia"/>
          <w:sz w:val="28"/>
          <w:szCs w:val="28"/>
        </w:rPr>
        <w:t>网络，路侧单元等车路协同终端，多接入边缘计算节点，以及提供高性能计算资源和性能稳定的存储资源的云计算数据中心。</w:t>
      </w:r>
    </w:p>
    <w:p w14:paraId="4863C1B5" w14:textId="77777777" w:rsidR="00644FDD" w:rsidRDefault="00644FDD" w:rsidP="00644FDD">
      <w:pPr>
        <w:spacing w:afterLines="50" w:after="156" w:line="600" w:lineRule="exact"/>
        <w:ind w:firstLineChars="200" w:firstLine="560"/>
        <w:rPr>
          <w:rFonts w:eastAsia="仿宋"/>
          <w:sz w:val="28"/>
          <w:szCs w:val="28"/>
        </w:rPr>
      </w:pPr>
      <w:r>
        <w:rPr>
          <w:rFonts w:eastAsia="仿宋" w:hint="eastAsia"/>
          <w:sz w:val="28"/>
          <w:szCs w:val="28"/>
        </w:rPr>
        <w:t>智慧园区对通信基础设施的需求主要包括</w:t>
      </w:r>
      <w:r>
        <w:rPr>
          <w:rFonts w:eastAsia="仿宋"/>
          <w:sz w:val="28"/>
          <w:szCs w:val="28"/>
        </w:rPr>
        <w:t>5G</w:t>
      </w:r>
      <w:r>
        <w:rPr>
          <w:rFonts w:eastAsia="仿宋" w:hint="eastAsia"/>
          <w:sz w:val="28"/>
          <w:szCs w:val="28"/>
        </w:rPr>
        <w:t>、</w:t>
      </w:r>
      <w:r>
        <w:rPr>
          <w:rFonts w:eastAsia="仿宋"/>
          <w:sz w:val="28"/>
          <w:szCs w:val="28"/>
        </w:rPr>
        <w:t>NB-IoT</w:t>
      </w:r>
      <w:r>
        <w:rPr>
          <w:rFonts w:eastAsia="仿宋" w:hint="eastAsia"/>
          <w:sz w:val="28"/>
          <w:szCs w:val="28"/>
        </w:rPr>
        <w:t>等网络，视频监控、门禁和入侵报警、安保巡逻机器人或无人机、园区路侧单元、园区交通信号灯、园区无人车等智能感知</w:t>
      </w:r>
      <w:r>
        <w:rPr>
          <w:rFonts w:eastAsia="仿宋"/>
          <w:sz w:val="28"/>
          <w:szCs w:val="28"/>
        </w:rPr>
        <w:t>/</w:t>
      </w:r>
      <w:r>
        <w:rPr>
          <w:rFonts w:eastAsia="仿宋" w:hint="eastAsia"/>
          <w:sz w:val="28"/>
          <w:szCs w:val="28"/>
        </w:rPr>
        <w:t>控制终端，多接入边缘计算节点，及承载园区运作和服务应用的云计算数据中心。</w:t>
      </w:r>
    </w:p>
    <w:p w14:paraId="360B2175" w14:textId="77777777" w:rsidR="00644FDD" w:rsidRDefault="00644FDD" w:rsidP="00644FDD">
      <w:pPr>
        <w:jc w:val="center"/>
        <w:rPr>
          <w:rFonts w:eastAsia="仿宋"/>
          <w:sz w:val="28"/>
          <w:szCs w:val="28"/>
        </w:rPr>
      </w:pPr>
      <w:r>
        <w:rPr>
          <w:rFonts w:eastAsia="仿宋" w:hint="eastAsia"/>
          <w:sz w:val="28"/>
          <w:szCs w:val="28"/>
        </w:rPr>
        <w:t>表</w:t>
      </w:r>
      <w:r>
        <w:rPr>
          <w:rFonts w:eastAsia="仿宋"/>
          <w:sz w:val="28"/>
          <w:szCs w:val="28"/>
        </w:rPr>
        <w:t xml:space="preserve">5-3 </w:t>
      </w:r>
      <w:r>
        <w:rPr>
          <w:rFonts w:eastAsia="仿宋" w:hint="eastAsia"/>
          <w:sz w:val="28"/>
          <w:szCs w:val="28"/>
        </w:rPr>
        <w:t>工业互联网通信需求对照表</w:t>
      </w: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
        <w:gridCol w:w="1252"/>
        <w:gridCol w:w="1755"/>
        <w:gridCol w:w="4643"/>
      </w:tblGrid>
      <w:tr w:rsidR="00644FDD" w:rsidRPr="00E1026E" w14:paraId="7F736527" w14:textId="77777777" w:rsidTr="004739C8">
        <w:trPr>
          <w:trHeight w:val="681"/>
        </w:trPr>
        <w:tc>
          <w:tcPr>
            <w:tcW w:w="375" w:type="pct"/>
            <w:tcBorders>
              <w:top w:val="single" w:sz="4" w:space="0" w:color="auto"/>
              <w:left w:val="single" w:sz="4" w:space="0" w:color="auto"/>
              <w:bottom w:val="single" w:sz="4" w:space="0" w:color="auto"/>
              <w:right w:val="single" w:sz="4" w:space="0" w:color="auto"/>
            </w:tcBorders>
            <w:shd w:val="clear" w:color="auto" w:fill="auto"/>
            <w:vAlign w:val="center"/>
          </w:tcPr>
          <w:p w14:paraId="640F6423" w14:textId="77777777" w:rsidR="00644FDD" w:rsidRPr="00E1026E" w:rsidRDefault="00644FDD" w:rsidP="004739C8">
            <w:pPr>
              <w:jc w:val="center"/>
              <w:rPr>
                <w:rFonts w:eastAsia="仿宋"/>
                <w:b/>
                <w:sz w:val="24"/>
                <w:szCs w:val="28"/>
              </w:rPr>
            </w:pPr>
            <w:r w:rsidRPr="00E1026E">
              <w:rPr>
                <w:rFonts w:eastAsia="仿宋" w:hint="eastAsia"/>
                <w:b/>
                <w:sz w:val="24"/>
                <w:szCs w:val="28"/>
              </w:rPr>
              <w:t>序号</w:t>
            </w:r>
          </w:p>
        </w:tc>
        <w:tc>
          <w:tcPr>
            <w:tcW w:w="757" w:type="pct"/>
            <w:tcBorders>
              <w:top w:val="single" w:sz="4" w:space="0" w:color="auto"/>
              <w:left w:val="single" w:sz="4" w:space="0" w:color="auto"/>
              <w:bottom w:val="single" w:sz="4" w:space="0" w:color="auto"/>
              <w:right w:val="single" w:sz="4" w:space="0" w:color="auto"/>
            </w:tcBorders>
            <w:shd w:val="clear" w:color="auto" w:fill="auto"/>
            <w:vAlign w:val="center"/>
          </w:tcPr>
          <w:p w14:paraId="3D817C5D" w14:textId="77777777" w:rsidR="00644FDD" w:rsidRPr="00E1026E" w:rsidRDefault="00644FDD" w:rsidP="004739C8">
            <w:pPr>
              <w:jc w:val="center"/>
              <w:rPr>
                <w:rFonts w:eastAsia="仿宋"/>
                <w:b/>
                <w:sz w:val="24"/>
                <w:szCs w:val="28"/>
              </w:rPr>
            </w:pPr>
            <w:r w:rsidRPr="00E1026E">
              <w:rPr>
                <w:rFonts w:eastAsia="仿宋" w:hint="eastAsia"/>
                <w:b/>
                <w:sz w:val="24"/>
                <w:szCs w:val="28"/>
              </w:rPr>
              <w:t>场景</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14:paraId="2B8CD9F9" w14:textId="77777777" w:rsidR="00644FDD" w:rsidRPr="00E1026E" w:rsidRDefault="00644FDD" w:rsidP="004739C8">
            <w:pPr>
              <w:jc w:val="center"/>
              <w:rPr>
                <w:rFonts w:eastAsia="仿宋"/>
                <w:b/>
                <w:sz w:val="24"/>
                <w:szCs w:val="28"/>
              </w:rPr>
            </w:pPr>
            <w:r w:rsidRPr="00E1026E">
              <w:rPr>
                <w:rFonts w:eastAsia="仿宋" w:hint="eastAsia"/>
                <w:b/>
                <w:sz w:val="24"/>
                <w:szCs w:val="28"/>
              </w:rPr>
              <w:t>通信设施需求</w:t>
            </w: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5592E54C" w14:textId="77777777" w:rsidR="00644FDD" w:rsidRPr="00E1026E" w:rsidRDefault="00644FDD" w:rsidP="004739C8">
            <w:pPr>
              <w:jc w:val="center"/>
              <w:rPr>
                <w:rFonts w:eastAsia="仿宋"/>
                <w:b/>
                <w:sz w:val="24"/>
                <w:szCs w:val="28"/>
              </w:rPr>
            </w:pPr>
            <w:r w:rsidRPr="00E1026E">
              <w:rPr>
                <w:rFonts w:eastAsia="仿宋" w:hint="eastAsia"/>
                <w:b/>
                <w:sz w:val="24"/>
                <w:szCs w:val="28"/>
              </w:rPr>
              <w:t>能力需求</w:t>
            </w:r>
            <w:r w:rsidRPr="00E1026E">
              <w:rPr>
                <w:rFonts w:eastAsia="仿宋"/>
                <w:b/>
                <w:sz w:val="24"/>
                <w:szCs w:val="28"/>
              </w:rPr>
              <w:t>(</w:t>
            </w:r>
            <w:r w:rsidRPr="00E1026E">
              <w:rPr>
                <w:rFonts w:eastAsia="仿宋" w:hint="eastAsia"/>
                <w:b/>
                <w:sz w:val="24"/>
                <w:szCs w:val="28"/>
              </w:rPr>
              <w:t>参考</w:t>
            </w:r>
            <w:r w:rsidRPr="00E1026E">
              <w:rPr>
                <w:rFonts w:eastAsia="仿宋"/>
                <w:b/>
                <w:sz w:val="24"/>
                <w:szCs w:val="28"/>
              </w:rPr>
              <w:t>)</w:t>
            </w:r>
          </w:p>
        </w:tc>
      </w:tr>
      <w:tr w:rsidR="00644FDD" w:rsidRPr="00E1026E" w14:paraId="5A8FE17A" w14:textId="77777777" w:rsidTr="004739C8">
        <w:trPr>
          <w:trHeight w:val="1017"/>
        </w:trPr>
        <w:tc>
          <w:tcPr>
            <w:tcW w:w="375" w:type="pct"/>
            <w:tcBorders>
              <w:top w:val="single" w:sz="4" w:space="0" w:color="auto"/>
              <w:left w:val="single" w:sz="4" w:space="0" w:color="auto"/>
              <w:bottom w:val="single" w:sz="4" w:space="0" w:color="auto"/>
              <w:right w:val="single" w:sz="4" w:space="0" w:color="auto"/>
            </w:tcBorders>
            <w:shd w:val="clear" w:color="auto" w:fill="auto"/>
            <w:vAlign w:val="center"/>
          </w:tcPr>
          <w:p w14:paraId="08FC937D" w14:textId="77777777" w:rsidR="00644FDD" w:rsidRPr="00E1026E" w:rsidRDefault="00644FDD" w:rsidP="004739C8">
            <w:pPr>
              <w:jc w:val="center"/>
              <w:rPr>
                <w:rFonts w:eastAsia="仿宋"/>
                <w:sz w:val="24"/>
                <w:szCs w:val="28"/>
              </w:rPr>
            </w:pPr>
            <w:r w:rsidRPr="00E1026E">
              <w:rPr>
                <w:rFonts w:eastAsia="仿宋"/>
                <w:sz w:val="24"/>
                <w:szCs w:val="28"/>
              </w:rPr>
              <w:t>1</w:t>
            </w:r>
          </w:p>
        </w:tc>
        <w:tc>
          <w:tcPr>
            <w:tcW w:w="757" w:type="pct"/>
            <w:tcBorders>
              <w:top w:val="single" w:sz="4" w:space="0" w:color="auto"/>
              <w:left w:val="single" w:sz="4" w:space="0" w:color="auto"/>
              <w:bottom w:val="single" w:sz="4" w:space="0" w:color="auto"/>
              <w:right w:val="single" w:sz="4" w:space="0" w:color="auto"/>
            </w:tcBorders>
            <w:shd w:val="clear" w:color="auto" w:fill="auto"/>
            <w:vAlign w:val="center"/>
          </w:tcPr>
          <w:p w14:paraId="5CB2E1DF" w14:textId="77777777" w:rsidR="00644FDD" w:rsidRPr="00E1026E" w:rsidRDefault="00644FDD" w:rsidP="004739C8">
            <w:pPr>
              <w:rPr>
                <w:rFonts w:eastAsia="仿宋"/>
                <w:sz w:val="24"/>
                <w:szCs w:val="28"/>
              </w:rPr>
            </w:pPr>
            <w:r w:rsidRPr="00E1026E">
              <w:rPr>
                <w:rFonts w:eastAsia="仿宋" w:hint="eastAsia"/>
                <w:sz w:val="24"/>
                <w:szCs w:val="28"/>
              </w:rPr>
              <w:t>工业互联网标识解析</w:t>
            </w:r>
          </w:p>
        </w:tc>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14:paraId="55902272" w14:textId="77777777" w:rsidR="00644FDD" w:rsidRPr="00E1026E" w:rsidRDefault="00644FDD" w:rsidP="004739C8">
            <w:pPr>
              <w:rPr>
                <w:rFonts w:eastAsia="仿宋"/>
                <w:sz w:val="24"/>
                <w:szCs w:val="28"/>
              </w:rPr>
            </w:pPr>
            <w:r w:rsidRPr="00E1026E">
              <w:rPr>
                <w:rFonts w:eastAsia="仿宋" w:hint="eastAsia"/>
                <w:sz w:val="24"/>
                <w:szCs w:val="28"/>
              </w:rPr>
              <w:t>标识解析服务器</w:t>
            </w: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1586419D" w14:textId="77777777" w:rsidR="00644FDD" w:rsidRPr="00E1026E" w:rsidRDefault="00644FDD" w:rsidP="004739C8">
            <w:pPr>
              <w:rPr>
                <w:rFonts w:eastAsia="仿宋"/>
                <w:sz w:val="24"/>
                <w:szCs w:val="28"/>
              </w:rPr>
            </w:pPr>
            <w:r w:rsidRPr="00E1026E">
              <w:rPr>
                <w:rFonts w:eastAsia="仿宋" w:hint="eastAsia"/>
                <w:sz w:val="24"/>
                <w:szCs w:val="28"/>
              </w:rPr>
              <w:t>标识解析服务：可用性达到</w:t>
            </w:r>
            <w:r w:rsidRPr="00E1026E">
              <w:rPr>
                <w:rFonts w:eastAsia="仿宋"/>
                <w:sz w:val="24"/>
                <w:szCs w:val="28"/>
              </w:rPr>
              <w:t>99.9%</w:t>
            </w:r>
            <w:r w:rsidRPr="00E1026E">
              <w:rPr>
                <w:rFonts w:eastAsia="仿宋" w:hint="eastAsia"/>
                <w:sz w:val="24"/>
                <w:szCs w:val="28"/>
              </w:rPr>
              <w:t>，支持解析过程中数据传输的机密性与完整性保护。符合信息安全等级保护要求。</w:t>
            </w:r>
          </w:p>
        </w:tc>
      </w:tr>
      <w:tr w:rsidR="00644FDD" w:rsidRPr="00E1026E" w14:paraId="31F56FD7" w14:textId="77777777" w:rsidTr="004739C8">
        <w:trPr>
          <w:trHeight w:val="1688"/>
        </w:trPr>
        <w:tc>
          <w:tcPr>
            <w:tcW w:w="37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CC9DD0F" w14:textId="77777777" w:rsidR="00644FDD" w:rsidRPr="00E1026E" w:rsidRDefault="00644FDD" w:rsidP="004739C8">
            <w:pPr>
              <w:jc w:val="center"/>
              <w:rPr>
                <w:rFonts w:eastAsia="仿宋"/>
                <w:sz w:val="24"/>
                <w:szCs w:val="28"/>
              </w:rPr>
            </w:pPr>
            <w:r w:rsidRPr="00E1026E">
              <w:rPr>
                <w:rFonts w:eastAsia="仿宋"/>
                <w:sz w:val="24"/>
                <w:szCs w:val="28"/>
              </w:rPr>
              <w:t>2</w:t>
            </w:r>
          </w:p>
        </w:tc>
        <w:tc>
          <w:tcPr>
            <w:tcW w:w="75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7327D30" w14:textId="77777777" w:rsidR="00644FDD" w:rsidRPr="00E1026E" w:rsidRDefault="00644FDD" w:rsidP="004739C8">
            <w:pPr>
              <w:rPr>
                <w:rFonts w:eastAsia="仿宋"/>
                <w:sz w:val="24"/>
                <w:szCs w:val="28"/>
              </w:rPr>
            </w:pPr>
            <w:r w:rsidRPr="00E1026E">
              <w:rPr>
                <w:rFonts w:eastAsia="仿宋" w:hint="eastAsia"/>
                <w:sz w:val="24"/>
                <w:szCs w:val="28"/>
              </w:rPr>
              <w:t>智能制造</w:t>
            </w:r>
          </w:p>
        </w:tc>
        <w:tc>
          <w:tcPr>
            <w:tcW w:w="106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6F97420" w14:textId="77777777" w:rsidR="00644FDD" w:rsidRPr="00E1026E" w:rsidRDefault="00644FDD" w:rsidP="004739C8">
            <w:pPr>
              <w:rPr>
                <w:rFonts w:eastAsia="仿宋"/>
                <w:sz w:val="24"/>
                <w:szCs w:val="28"/>
              </w:rPr>
            </w:pPr>
            <w:r w:rsidRPr="00E1026E">
              <w:rPr>
                <w:rFonts w:eastAsia="仿宋"/>
                <w:sz w:val="24"/>
                <w:szCs w:val="28"/>
              </w:rPr>
              <w:t>NB-IoT</w:t>
            </w:r>
            <w:r w:rsidRPr="00E1026E">
              <w:rPr>
                <w:rFonts w:eastAsia="仿宋" w:hint="eastAsia"/>
                <w:sz w:val="24"/>
                <w:szCs w:val="28"/>
              </w:rPr>
              <w:t>、</w:t>
            </w:r>
            <w:r w:rsidRPr="00E1026E">
              <w:rPr>
                <w:rFonts w:eastAsia="仿宋"/>
                <w:sz w:val="24"/>
                <w:szCs w:val="28"/>
              </w:rPr>
              <w:t>5G</w:t>
            </w:r>
            <w:r w:rsidRPr="00E1026E">
              <w:rPr>
                <w:rFonts w:eastAsia="仿宋" w:hint="eastAsia"/>
                <w:sz w:val="24"/>
                <w:szCs w:val="28"/>
              </w:rPr>
              <w:t>、</w:t>
            </w:r>
            <w:r w:rsidRPr="00E1026E">
              <w:rPr>
                <w:rFonts w:eastAsia="仿宋"/>
                <w:sz w:val="24"/>
                <w:szCs w:val="28"/>
              </w:rPr>
              <w:t>TSN</w:t>
            </w:r>
            <w:r w:rsidRPr="00E1026E">
              <w:rPr>
                <w:rFonts w:eastAsia="仿宋" w:hint="eastAsia"/>
                <w:sz w:val="24"/>
                <w:szCs w:val="28"/>
              </w:rPr>
              <w:t>、工业</w:t>
            </w:r>
            <w:r w:rsidRPr="00E1026E">
              <w:rPr>
                <w:rFonts w:eastAsia="仿宋"/>
                <w:sz w:val="24"/>
                <w:szCs w:val="28"/>
              </w:rPr>
              <w:t>PON</w:t>
            </w:r>
            <w:r w:rsidRPr="00E1026E">
              <w:rPr>
                <w:rFonts w:eastAsia="仿宋" w:hint="eastAsia"/>
                <w:sz w:val="24"/>
                <w:szCs w:val="28"/>
              </w:rPr>
              <w:t>、工业无线网等新技术、新型工业网络，工业传感器、智能工</w:t>
            </w:r>
            <w:r w:rsidRPr="00E1026E">
              <w:rPr>
                <w:rFonts w:eastAsia="仿宋" w:hint="eastAsia"/>
                <w:sz w:val="24"/>
                <w:szCs w:val="28"/>
              </w:rPr>
              <w:lastRenderedPageBreak/>
              <w:t>业装备，多接入边缘计算节点，云计算数据中心</w:t>
            </w: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5AE8D9B9" w14:textId="77777777" w:rsidR="00644FDD" w:rsidRPr="00E1026E" w:rsidRDefault="00644FDD" w:rsidP="004739C8">
            <w:pPr>
              <w:rPr>
                <w:rFonts w:eastAsia="仿宋"/>
                <w:sz w:val="24"/>
                <w:szCs w:val="28"/>
              </w:rPr>
            </w:pPr>
            <w:r w:rsidRPr="00E1026E">
              <w:rPr>
                <w:rFonts w:eastAsia="仿宋" w:hint="eastAsia"/>
                <w:sz w:val="24"/>
                <w:szCs w:val="28"/>
              </w:rPr>
              <w:lastRenderedPageBreak/>
              <w:t>总体能力需求：工厂有线无线网络全覆盖，具备自动化部署能力，网络时延、稳定性达到工业现场要求，同时兼具</w:t>
            </w:r>
            <w:r w:rsidRPr="00E1026E">
              <w:rPr>
                <w:rFonts w:eastAsia="仿宋"/>
                <w:sz w:val="24"/>
                <w:szCs w:val="28"/>
              </w:rPr>
              <w:t>IPv4/IPv6</w:t>
            </w:r>
            <w:r w:rsidRPr="00E1026E">
              <w:rPr>
                <w:rFonts w:eastAsia="仿宋" w:hint="eastAsia"/>
                <w:sz w:val="24"/>
                <w:szCs w:val="28"/>
              </w:rPr>
              <w:t>双栈。具备人、机、物、系统可控接入和审计能力，确保设备、网络、控制、应用、数据安全。</w:t>
            </w:r>
          </w:p>
        </w:tc>
      </w:tr>
      <w:tr w:rsidR="00644FDD" w:rsidRPr="00E1026E" w14:paraId="03A94663"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FD05895"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66E31EEC"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22638EC"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7F6292DE"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超高清视频：接入速率</w:t>
            </w:r>
            <w:r w:rsidRPr="00E1026E">
              <w:rPr>
                <w:rFonts w:eastAsia="仿宋"/>
                <w:sz w:val="24"/>
                <w:szCs w:val="28"/>
              </w:rPr>
              <w:t>12-40Mbps</w:t>
            </w:r>
            <w:r w:rsidRPr="00E1026E">
              <w:rPr>
                <w:rFonts w:eastAsia="仿宋" w:hint="eastAsia"/>
                <w:sz w:val="24"/>
                <w:szCs w:val="28"/>
              </w:rPr>
              <w:t>，通信时延</w:t>
            </w:r>
            <w:r w:rsidRPr="00E1026E">
              <w:rPr>
                <w:rFonts w:eastAsia="仿宋"/>
                <w:sz w:val="24"/>
                <w:szCs w:val="28"/>
              </w:rPr>
              <w:t>&lt;30ms</w:t>
            </w:r>
          </w:p>
        </w:tc>
      </w:tr>
      <w:tr w:rsidR="00644FDD" w:rsidRPr="00E1026E" w14:paraId="214C3323"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FFE01A2"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E916A23"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BA182BA"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0E20F463" w14:textId="77777777" w:rsidR="00644FDD" w:rsidRPr="00E1026E" w:rsidRDefault="00644FDD" w:rsidP="004739C8">
            <w:pPr>
              <w:rPr>
                <w:rFonts w:eastAsia="仿宋"/>
                <w:sz w:val="24"/>
                <w:szCs w:val="28"/>
              </w:rPr>
            </w:pPr>
            <w:r w:rsidRPr="00E1026E">
              <w:rPr>
                <w:rFonts w:eastAsia="仿宋"/>
                <w:sz w:val="24"/>
                <w:szCs w:val="28"/>
              </w:rPr>
              <w:t>5G+AR</w:t>
            </w:r>
            <w:r w:rsidRPr="00E1026E">
              <w:rPr>
                <w:rFonts w:eastAsia="仿宋" w:hint="eastAsia"/>
                <w:sz w:val="24"/>
                <w:szCs w:val="28"/>
              </w:rPr>
              <w:t>：接入速率</w:t>
            </w:r>
            <w:r w:rsidRPr="00E1026E">
              <w:rPr>
                <w:rFonts w:eastAsia="仿宋"/>
                <w:sz w:val="24"/>
                <w:szCs w:val="28"/>
              </w:rPr>
              <w:t>&gt;20Mbps(</w:t>
            </w:r>
            <w:r w:rsidRPr="00E1026E">
              <w:rPr>
                <w:rFonts w:eastAsia="仿宋" w:hint="eastAsia"/>
                <w:sz w:val="24"/>
                <w:szCs w:val="28"/>
              </w:rPr>
              <w:t>上行</w:t>
            </w:r>
            <w:r w:rsidRPr="00E1026E">
              <w:rPr>
                <w:rFonts w:eastAsia="仿宋"/>
                <w:sz w:val="24"/>
                <w:szCs w:val="28"/>
              </w:rPr>
              <w:t>)</w:t>
            </w:r>
            <w:r w:rsidRPr="00E1026E">
              <w:rPr>
                <w:rFonts w:eastAsia="仿宋" w:hint="eastAsia"/>
                <w:sz w:val="24"/>
                <w:szCs w:val="28"/>
              </w:rPr>
              <w:t>，</w:t>
            </w:r>
            <w:r w:rsidRPr="00E1026E">
              <w:rPr>
                <w:rFonts w:eastAsia="仿宋"/>
                <w:sz w:val="24"/>
                <w:szCs w:val="28"/>
              </w:rPr>
              <w:t>&gt;50Mbps</w:t>
            </w:r>
            <w:r w:rsidRPr="00E1026E">
              <w:rPr>
                <w:rFonts w:eastAsia="仿宋" w:hint="eastAsia"/>
                <w:sz w:val="24"/>
                <w:szCs w:val="28"/>
              </w:rPr>
              <w:t>（下行），时延</w:t>
            </w:r>
            <w:r w:rsidRPr="00E1026E">
              <w:rPr>
                <w:rFonts w:eastAsia="仿宋"/>
                <w:sz w:val="24"/>
                <w:szCs w:val="28"/>
              </w:rPr>
              <w:t>&lt;20ms</w:t>
            </w:r>
          </w:p>
        </w:tc>
      </w:tr>
      <w:tr w:rsidR="00644FDD" w:rsidRPr="00E1026E" w14:paraId="37DD57CE"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3528FE6"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167174A"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AF53638"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6C2DE5FF" w14:textId="77777777" w:rsidR="00644FDD" w:rsidRPr="00E1026E" w:rsidRDefault="00644FDD" w:rsidP="004739C8">
            <w:pPr>
              <w:rPr>
                <w:rFonts w:eastAsia="仿宋"/>
                <w:sz w:val="24"/>
                <w:szCs w:val="28"/>
              </w:rPr>
            </w:pPr>
            <w:r w:rsidRPr="00E1026E">
              <w:rPr>
                <w:rFonts w:eastAsia="仿宋"/>
                <w:sz w:val="24"/>
                <w:szCs w:val="28"/>
              </w:rPr>
              <w:t>5G+VR</w:t>
            </w:r>
            <w:r w:rsidRPr="00E1026E">
              <w:rPr>
                <w:rFonts w:eastAsia="仿宋" w:hint="eastAsia"/>
                <w:sz w:val="24"/>
                <w:szCs w:val="28"/>
              </w:rPr>
              <w:t>：接入速率</w:t>
            </w:r>
            <w:r w:rsidRPr="00E1026E">
              <w:rPr>
                <w:rFonts w:eastAsia="仿宋"/>
                <w:sz w:val="24"/>
                <w:szCs w:val="28"/>
              </w:rPr>
              <w:t>25Mbps-1Gbps</w:t>
            </w:r>
            <w:r w:rsidRPr="00E1026E">
              <w:rPr>
                <w:rFonts w:eastAsia="仿宋" w:hint="eastAsia"/>
                <w:sz w:val="24"/>
                <w:szCs w:val="28"/>
              </w:rPr>
              <w:t>，时延</w:t>
            </w:r>
            <w:r w:rsidRPr="00E1026E">
              <w:rPr>
                <w:rFonts w:eastAsia="仿宋"/>
                <w:sz w:val="24"/>
                <w:szCs w:val="28"/>
              </w:rPr>
              <w:t>&lt;40ms</w:t>
            </w:r>
          </w:p>
        </w:tc>
      </w:tr>
      <w:tr w:rsidR="00644FDD" w:rsidRPr="00E1026E" w14:paraId="59DDE470"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17E5087"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5E42AF4"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D50994C"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5815DD76"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无人机：接入速率</w:t>
            </w:r>
            <w:r w:rsidRPr="00E1026E">
              <w:rPr>
                <w:rFonts w:eastAsia="仿宋"/>
                <w:sz w:val="24"/>
                <w:szCs w:val="28"/>
              </w:rPr>
              <w:t>&gt;100Mbps(</w:t>
            </w:r>
            <w:r w:rsidRPr="00E1026E">
              <w:rPr>
                <w:rFonts w:eastAsia="仿宋" w:hint="eastAsia"/>
                <w:sz w:val="24"/>
                <w:szCs w:val="28"/>
              </w:rPr>
              <w:t>上行</w:t>
            </w:r>
            <w:r w:rsidRPr="00E1026E">
              <w:rPr>
                <w:rFonts w:eastAsia="仿宋"/>
                <w:sz w:val="24"/>
                <w:szCs w:val="28"/>
              </w:rPr>
              <w:t>)</w:t>
            </w:r>
            <w:r w:rsidRPr="00E1026E">
              <w:rPr>
                <w:rFonts w:eastAsia="仿宋" w:hint="eastAsia"/>
                <w:sz w:val="24"/>
                <w:szCs w:val="28"/>
              </w:rPr>
              <w:t>，</w:t>
            </w:r>
            <w:r w:rsidRPr="00E1026E">
              <w:rPr>
                <w:rFonts w:eastAsia="仿宋"/>
                <w:sz w:val="24"/>
                <w:szCs w:val="28"/>
              </w:rPr>
              <w:t>&gt;600kbps</w:t>
            </w:r>
            <w:r w:rsidRPr="00E1026E">
              <w:rPr>
                <w:rFonts w:eastAsia="仿宋" w:hint="eastAsia"/>
                <w:sz w:val="24"/>
                <w:szCs w:val="28"/>
              </w:rPr>
              <w:t>（下行），时延要求</w:t>
            </w:r>
            <w:r w:rsidRPr="00E1026E">
              <w:rPr>
                <w:rFonts w:eastAsia="仿宋"/>
                <w:sz w:val="24"/>
                <w:szCs w:val="28"/>
              </w:rPr>
              <w:t>&lt;10ms</w:t>
            </w:r>
          </w:p>
        </w:tc>
      </w:tr>
      <w:tr w:rsidR="00644FDD" w:rsidRPr="00E1026E" w14:paraId="279B5C42"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0917E18"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89F3DA7"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00D0ED3"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3FFEA8B7"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云端机器人：接入速率</w:t>
            </w:r>
            <w:r w:rsidRPr="00E1026E">
              <w:rPr>
                <w:rFonts w:eastAsia="仿宋"/>
                <w:sz w:val="24"/>
                <w:szCs w:val="28"/>
              </w:rPr>
              <w:t>1-10Mbps</w:t>
            </w:r>
            <w:r w:rsidRPr="00E1026E">
              <w:rPr>
                <w:rFonts w:eastAsia="仿宋" w:hint="eastAsia"/>
                <w:sz w:val="24"/>
                <w:szCs w:val="28"/>
              </w:rPr>
              <w:t>，时延</w:t>
            </w:r>
            <w:r w:rsidRPr="00E1026E">
              <w:rPr>
                <w:rFonts w:eastAsia="仿宋"/>
                <w:sz w:val="24"/>
                <w:szCs w:val="28"/>
              </w:rPr>
              <w:t>10-100ms</w:t>
            </w:r>
          </w:p>
        </w:tc>
      </w:tr>
      <w:tr w:rsidR="00644FDD" w:rsidRPr="00E1026E" w14:paraId="3DB04B84"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E2F1969"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FEE84EC"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C6E18EB"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66BEB846"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机器视觉：接入速率</w:t>
            </w:r>
            <w:r w:rsidRPr="00E1026E">
              <w:rPr>
                <w:rFonts w:eastAsia="仿宋"/>
                <w:sz w:val="24"/>
                <w:szCs w:val="28"/>
              </w:rPr>
              <w:t>&gt;50Mbps,</w:t>
            </w:r>
            <w:r w:rsidRPr="00E1026E">
              <w:rPr>
                <w:rFonts w:eastAsia="仿宋" w:hint="eastAsia"/>
                <w:sz w:val="24"/>
                <w:szCs w:val="28"/>
              </w:rPr>
              <w:t>通信时延</w:t>
            </w:r>
            <w:r w:rsidRPr="00E1026E">
              <w:rPr>
                <w:rFonts w:eastAsia="仿宋"/>
                <w:sz w:val="24"/>
                <w:szCs w:val="28"/>
              </w:rPr>
              <w:t>&lt;10ms</w:t>
            </w:r>
          </w:p>
        </w:tc>
      </w:tr>
      <w:tr w:rsidR="00644FDD" w:rsidRPr="00E1026E" w14:paraId="20ACEB9D"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F4DEAFC"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B3C8BD4"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CCD2C64"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262CD325"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云化</w:t>
            </w:r>
            <w:r w:rsidRPr="00E1026E">
              <w:rPr>
                <w:rFonts w:eastAsia="仿宋"/>
                <w:sz w:val="24"/>
                <w:szCs w:val="28"/>
              </w:rPr>
              <w:t>AGV</w:t>
            </w:r>
            <w:r w:rsidRPr="00E1026E">
              <w:rPr>
                <w:rFonts w:eastAsia="仿宋" w:hint="eastAsia"/>
                <w:sz w:val="24"/>
                <w:szCs w:val="28"/>
              </w:rPr>
              <w:t>：接入速率</w:t>
            </w:r>
            <w:r w:rsidRPr="00E1026E">
              <w:rPr>
                <w:rFonts w:eastAsia="仿宋"/>
                <w:sz w:val="24"/>
                <w:szCs w:val="28"/>
              </w:rPr>
              <w:t>1Mbps-1Gbps</w:t>
            </w:r>
            <w:r w:rsidRPr="00E1026E">
              <w:rPr>
                <w:rFonts w:eastAsia="仿宋" w:hint="eastAsia"/>
                <w:sz w:val="24"/>
                <w:szCs w:val="28"/>
              </w:rPr>
              <w:t>，通信时延</w:t>
            </w:r>
            <w:r w:rsidRPr="00E1026E">
              <w:rPr>
                <w:rFonts w:eastAsia="仿宋"/>
                <w:sz w:val="24"/>
                <w:szCs w:val="28"/>
              </w:rPr>
              <w:t>10-100ms</w:t>
            </w:r>
          </w:p>
        </w:tc>
      </w:tr>
      <w:tr w:rsidR="00644FDD" w:rsidRPr="00E1026E" w14:paraId="055B4BF5"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4D7B037"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1900115"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C86209B"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109D809A" w14:textId="77777777" w:rsidR="00644FDD" w:rsidRPr="00E1026E" w:rsidRDefault="00644FDD" w:rsidP="004739C8">
            <w:pPr>
              <w:rPr>
                <w:rFonts w:eastAsia="仿宋"/>
                <w:sz w:val="24"/>
                <w:szCs w:val="28"/>
              </w:rPr>
            </w:pPr>
            <w:r w:rsidRPr="00E1026E">
              <w:rPr>
                <w:rFonts w:eastAsia="仿宋" w:hint="eastAsia"/>
                <w:sz w:val="24"/>
                <w:szCs w:val="28"/>
              </w:rPr>
              <w:t>远程控制：接入速率</w:t>
            </w:r>
            <w:r w:rsidRPr="00E1026E">
              <w:rPr>
                <w:rFonts w:eastAsia="仿宋"/>
                <w:sz w:val="24"/>
                <w:szCs w:val="28"/>
              </w:rPr>
              <w:t>&gt;50Mbps(</w:t>
            </w:r>
            <w:r w:rsidRPr="00E1026E">
              <w:rPr>
                <w:rFonts w:eastAsia="仿宋" w:hint="eastAsia"/>
                <w:sz w:val="24"/>
                <w:szCs w:val="28"/>
              </w:rPr>
              <w:t>上行</w:t>
            </w:r>
            <w:r w:rsidRPr="00E1026E">
              <w:rPr>
                <w:rFonts w:eastAsia="仿宋"/>
                <w:sz w:val="24"/>
                <w:szCs w:val="28"/>
              </w:rPr>
              <w:t>)</w:t>
            </w:r>
            <w:r w:rsidRPr="00E1026E">
              <w:rPr>
                <w:rFonts w:eastAsia="仿宋" w:hint="eastAsia"/>
                <w:sz w:val="24"/>
                <w:szCs w:val="28"/>
              </w:rPr>
              <w:t>，</w:t>
            </w:r>
            <w:r w:rsidRPr="00E1026E">
              <w:rPr>
                <w:rFonts w:eastAsia="仿宋"/>
                <w:sz w:val="24"/>
                <w:szCs w:val="28"/>
              </w:rPr>
              <w:t>&gt;50kbps</w:t>
            </w:r>
            <w:r w:rsidRPr="00E1026E">
              <w:rPr>
                <w:rFonts w:eastAsia="仿宋" w:hint="eastAsia"/>
                <w:sz w:val="24"/>
                <w:szCs w:val="28"/>
              </w:rPr>
              <w:t>（下行），时延</w:t>
            </w:r>
            <w:r w:rsidRPr="00E1026E">
              <w:rPr>
                <w:rFonts w:eastAsia="仿宋"/>
                <w:sz w:val="24"/>
                <w:szCs w:val="28"/>
              </w:rPr>
              <w:t>&lt;20ms</w:t>
            </w:r>
          </w:p>
        </w:tc>
      </w:tr>
      <w:tr w:rsidR="00644FDD" w:rsidRPr="00E1026E" w14:paraId="6EE4A3C3" w14:textId="77777777" w:rsidTr="004739C8">
        <w:trPr>
          <w:trHeight w:val="681"/>
        </w:trPr>
        <w:tc>
          <w:tcPr>
            <w:tcW w:w="37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A7DB416" w14:textId="77777777" w:rsidR="00644FDD" w:rsidRPr="00E1026E" w:rsidRDefault="00644FDD" w:rsidP="004739C8">
            <w:pPr>
              <w:jc w:val="center"/>
              <w:rPr>
                <w:rFonts w:eastAsia="仿宋"/>
                <w:sz w:val="24"/>
                <w:szCs w:val="28"/>
              </w:rPr>
            </w:pPr>
            <w:r w:rsidRPr="00E1026E">
              <w:rPr>
                <w:rFonts w:eastAsia="仿宋"/>
                <w:sz w:val="24"/>
                <w:szCs w:val="28"/>
              </w:rPr>
              <w:t>3</w:t>
            </w:r>
          </w:p>
        </w:tc>
        <w:tc>
          <w:tcPr>
            <w:tcW w:w="75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372630E" w14:textId="77777777" w:rsidR="00644FDD" w:rsidRPr="00E1026E" w:rsidRDefault="00644FDD" w:rsidP="004739C8">
            <w:pPr>
              <w:rPr>
                <w:rFonts w:eastAsia="仿宋"/>
                <w:sz w:val="24"/>
                <w:szCs w:val="28"/>
              </w:rPr>
            </w:pPr>
            <w:r w:rsidRPr="00E1026E">
              <w:rPr>
                <w:rFonts w:eastAsia="仿宋" w:hint="eastAsia"/>
                <w:sz w:val="24"/>
                <w:szCs w:val="28"/>
              </w:rPr>
              <w:t>研发创新</w:t>
            </w:r>
          </w:p>
        </w:tc>
        <w:tc>
          <w:tcPr>
            <w:tcW w:w="106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64EF4FA"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、车路协同终端、多接入边缘计算节点、云计算数据中心</w:t>
            </w: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0E18F7BC" w14:textId="77777777" w:rsidR="00644FDD" w:rsidRPr="00E1026E" w:rsidRDefault="00644FDD" w:rsidP="004739C8">
            <w:pPr>
              <w:rPr>
                <w:rFonts w:eastAsia="仿宋"/>
                <w:sz w:val="24"/>
                <w:szCs w:val="28"/>
              </w:rPr>
            </w:pPr>
            <w:r w:rsidRPr="00E1026E">
              <w:rPr>
                <w:rFonts w:eastAsia="仿宋" w:hint="eastAsia"/>
                <w:sz w:val="24"/>
                <w:szCs w:val="28"/>
              </w:rPr>
              <w:t>云上辅助计算：可提供高性能计算和稳定性存储服务，服务可用性达</w:t>
            </w:r>
            <w:r w:rsidRPr="00E1026E">
              <w:rPr>
                <w:rFonts w:eastAsia="仿宋"/>
                <w:sz w:val="24"/>
                <w:szCs w:val="28"/>
              </w:rPr>
              <w:t>99.9%</w:t>
            </w:r>
          </w:p>
        </w:tc>
      </w:tr>
      <w:tr w:rsidR="00644FDD" w:rsidRPr="00E1026E" w14:paraId="57C4A390"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46B6015"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651E35D"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E8C498A"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66EE1C68" w14:textId="77777777" w:rsidR="00644FDD" w:rsidRPr="00E1026E" w:rsidRDefault="00644FDD" w:rsidP="004739C8">
            <w:pPr>
              <w:rPr>
                <w:rFonts w:eastAsia="仿宋"/>
                <w:sz w:val="24"/>
                <w:szCs w:val="28"/>
              </w:rPr>
            </w:pPr>
            <w:r w:rsidRPr="00E1026E">
              <w:rPr>
                <w:rFonts w:eastAsia="仿宋" w:hint="eastAsia"/>
                <w:sz w:val="24"/>
                <w:szCs w:val="28"/>
              </w:rPr>
              <w:t>车联网：通信时延</w:t>
            </w:r>
            <w:r w:rsidRPr="00E1026E">
              <w:rPr>
                <w:rFonts w:eastAsia="仿宋"/>
                <w:sz w:val="24"/>
                <w:szCs w:val="28"/>
              </w:rPr>
              <w:t>&lt;10ms</w:t>
            </w:r>
            <w:r w:rsidRPr="00E1026E">
              <w:rPr>
                <w:rFonts w:eastAsia="仿宋" w:hint="eastAsia"/>
                <w:sz w:val="24"/>
                <w:szCs w:val="28"/>
              </w:rPr>
              <w:t>，并保证</w:t>
            </w:r>
            <w:r w:rsidRPr="00E1026E">
              <w:rPr>
                <w:rFonts w:eastAsia="仿宋"/>
                <w:sz w:val="24"/>
                <w:szCs w:val="28"/>
              </w:rPr>
              <w:t>99.999%</w:t>
            </w:r>
            <w:r w:rsidRPr="00E1026E">
              <w:rPr>
                <w:rFonts w:eastAsia="仿宋" w:hint="eastAsia"/>
                <w:sz w:val="24"/>
                <w:szCs w:val="28"/>
              </w:rPr>
              <w:t>的网络可用性</w:t>
            </w:r>
          </w:p>
        </w:tc>
      </w:tr>
      <w:tr w:rsidR="00644FDD" w:rsidRPr="00E1026E" w14:paraId="20127F4A" w14:textId="77777777" w:rsidTr="004739C8">
        <w:trPr>
          <w:trHeight w:val="681"/>
        </w:trPr>
        <w:tc>
          <w:tcPr>
            <w:tcW w:w="37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DC3A6BA" w14:textId="77777777" w:rsidR="00644FDD" w:rsidRPr="00E1026E" w:rsidRDefault="00644FDD" w:rsidP="004739C8">
            <w:pPr>
              <w:jc w:val="center"/>
              <w:rPr>
                <w:rFonts w:eastAsia="仿宋"/>
                <w:sz w:val="24"/>
                <w:szCs w:val="28"/>
              </w:rPr>
            </w:pPr>
            <w:r w:rsidRPr="00E1026E">
              <w:rPr>
                <w:rFonts w:eastAsia="仿宋"/>
                <w:sz w:val="24"/>
                <w:szCs w:val="28"/>
              </w:rPr>
              <w:t>4</w:t>
            </w:r>
          </w:p>
        </w:tc>
        <w:tc>
          <w:tcPr>
            <w:tcW w:w="75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5DFF820" w14:textId="77777777" w:rsidR="00644FDD" w:rsidRPr="00E1026E" w:rsidRDefault="00644FDD" w:rsidP="004739C8">
            <w:pPr>
              <w:rPr>
                <w:rFonts w:eastAsia="仿宋"/>
                <w:sz w:val="24"/>
                <w:szCs w:val="28"/>
              </w:rPr>
            </w:pPr>
            <w:r w:rsidRPr="00E1026E">
              <w:rPr>
                <w:rFonts w:eastAsia="仿宋" w:hint="eastAsia"/>
                <w:sz w:val="24"/>
                <w:szCs w:val="28"/>
              </w:rPr>
              <w:t>智慧园区</w:t>
            </w:r>
          </w:p>
        </w:tc>
        <w:tc>
          <w:tcPr>
            <w:tcW w:w="106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C3EB333" w14:textId="77777777" w:rsidR="00644FDD" w:rsidRPr="00E1026E" w:rsidRDefault="00644FDD" w:rsidP="004739C8">
            <w:pPr>
              <w:rPr>
                <w:rFonts w:eastAsia="仿宋"/>
                <w:sz w:val="24"/>
                <w:szCs w:val="28"/>
              </w:rPr>
            </w:pPr>
            <w:r w:rsidRPr="00E1026E">
              <w:rPr>
                <w:rFonts w:eastAsia="仿宋"/>
                <w:sz w:val="24"/>
                <w:szCs w:val="28"/>
              </w:rPr>
              <w:t>5G</w:t>
            </w:r>
            <w:r w:rsidRPr="00E1026E">
              <w:rPr>
                <w:rFonts w:eastAsia="仿宋" w:hint="eastAsia"/>
                <w:sz w:val="24"/>
                <w:szCs w:val="28"/>
              </w:rPr>
              <w:t>、</w:t>
            </w:r>
            <w:r w:rsidRPr="00E1026E">
              <w:rPr>
                <w:rFonts w:eastAsia="仿宋"/>
                <w:sz w:val="24"/>
                <w:szCs w:val="28"/>
              </w:rPr>
              <w:t>NB-IoT</w:t>
            </w:r>
            <w:r w:rsidRPr="00E1026E">
              <w:rPr>
                <w:rFonts w:eastAsia="仿宋" w:hint="eastAsia"/>
                <w:sz w:val="24"/>
                <w:szCs w:val="28"/>
              </w:rPr>
              <w:t>、车路协同终端、多接入边缘计算节点、云计算数据中心</w:t>
            </w: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4C6D819F" w14:textId="77777777" w:rsidR="00644FDD" w:rsidRPr="00E1026E" w:rsidRDefault="00644FDD" w:rsidP="004739C8">
            <w:pPr>
              <w:rPr>
                <w:rFonts w:eastAsia="仿宋"/>
                <w:sz w:val="24"/>
                <w:szCs w:val="28"/>
              </w:rPr>
            </w:pPr>
            <w:r w:rsidRPr="00E1026E">
              <w:rPr>
                <w:rFonts w:eastAsia="仿宋" w:hint="eastAsia"/>
                <w:sz w:val="24"/>
                <w:szCs w:val="28"/>
              </w:rPr>
              <w:t>园区</w:t>
            </w:r>
            <w:r w:rsidRPr="00E1026E">
              <w:rPr>
                <w:rFonts w:eastAsia="仿宋"/>
                <w:sz w:val="24"/>
                <w:szCs w:val="28"/>
              </w:rPr>
              <w:t>“</w:t>
            </w:r>
            <w:r w:rsidRPr="00E1026E">
              <w:rPr>
                <w:rFonts w:eastAsia="仿宋" w:hint="eastAsia"/>
                <w:sz w:val="24"/>
                <w:szCs w:val="28"/>
              </w:rPr>
              <w:t>智慧大脑</w:t>
            </w:r>
            <w:r w:rsidRPr="00E1026E">
              <w:rPr>
                <w:rFonts w:eastAsia="仿宋"/>
                <w:sz w:val="24"/>
                <w:szCs w:val="28"/>
              </w:rPr>
              <w:t>”</w:t>
            </w:r>
            <w:r w:rsidRPr="00E1026E">
              <w:rPr>
                <w:rFonts w:eastAsia="仿宋" w:hint="eastAsia"/>
                <w:sz w:val="24"/>
                <w:szCs w:val="28"/>
              </w:rPr>
              <w:t>：服务可用性达</w:t>
            </w:r>
            <w:r w:rsidRPr="00E1026E">
              <w:rPr>
                <w:rFonts w:eastAsia="仿宋"/>
                <w:sz w:val="24"/>
                <w:szCs w:val="28"/>
              </w:rPr>
              <w:t>99.9%</w:t>
            </w:r>
            <w:r w:rsidRPr="00E1026E">
              <w:rPr>
                <w:rFonts w:eastAsia="仿宋" w:hint="eastAsia"/>
                <w:sz w:val="24"/>
                <w:szCs w:val="28"/>
              </w:rPr>
              <w:t>，响应时间小于</w:t>
            </w:r>
            <w:r w:rsidRPr="00E1026E">
              <w:rPr>
                <w:rFonts w:eastAsia="仿宋"/>
                <w:sz w:val="24"/>
                <w:szCs w:val="28"/>
              </w:rPr>
              <w:t>0.2s</w:t>
            </w:r>
          </w:p>
        </w:tc>
      </w:tr>
      <w:tr w:rsidR="00644FDD" w:rsidRPr="00E1026E" w14:paraId="486322E3" w14:textId="77777777" w:rsidTr="004739C8">
        <w:trPr>
          <w:trHeight w:val="681"/>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0A9FB26"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4149C4D"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5BCF1FD"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6C9C6F35" w14:textId="77777777" w:rsidR="00644FDD" w:rsidRPr="00E1026E" w:rsidRDefault="00644FDD" w:rsidP="004739C8">
            <w:pPr>
              <w:rPr>
                <w:rFonts w:eastAsia="仿宋"/>
                <w:sz w:val="24"/>
                <w:szCs w:val="28"/>
              </w:rPr>
            </w:pPr>
            <w:r w:rsidRPr="00E1026E">
              <w:rPr>
                <w:rFonts w:eastAsia="仿宋" w:hint="eastAsia"/>
                <w:sz w:val="24"/>
                <w:szCs w:val="28"/>
              </w:rPr>
              <w:t>园区安防：监控画面至少</w:t>
            </w:r>
            <w:r w:rsidRPr="00E1026E">
              <w:rPr>
                <w:rFonts w:eastAsia="仿宋"/>
                <w:sz w:val="24"/>
                <w:szCs w:val="28"/>
              </w:rPr>
              <w:t>720P</w:t>
            </w:r>
            <w:r w:rsidRPr="00E1026E">
              <w:rPr>
                <w:rFonts w:eastAsia="仿宋" w:hint="eastAsia"/>
                <w:sz w:val="24"/>
                <w:szCs w:val="28"/>
              </w:rPr>
              <w:t>画质，录像保存不少于</w:t>
            </w:r>
            <w:r w:rsidRPr="00E1026E">
              <w:rPr>
                <w:rFonts w:eastAsia="仿宋"/>
                <w:sz w:val="24"/>
                <w:szCs w:val="28"/>
              </w:rPr>
              <w:t>30</w:t>
            </w:r>
            <w:r w:rsidRPr="00E1026E">
              <w:rPr>
                <w:rFonts w:eastAsia="仿宋" w:hint="eastAsia"/>
                <w:sz w:val="24"/>
                <w:szCs w:val="28"/>
              </w:rPr>
              <w:t>天</w:t>
            </w:r>
          </w:p>
        </w:tc>
      </w:tr>
      <w:tr w:rsidR="00644FDD" w:rsidRPr="00E1026E" w14:paraId="57BA029A" w14:textId="77777777" w:rsidTr="004739C8">
        <w:trPr>
          <w:trHeight w:val="692"/>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E3E4831"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6643E97" w14:textId="77777777" w:rsidR="00644FDD" w:rsidRPr="00E1026E" w:rsidRDefault="00644FDD" w:rsidP="004739C8">
            <w:pPr>
              <w:widowControl/>
              <w:jc w:val="left"/>
              <w:rPr>
                <w:rFonts w:eastAsia="仿宋"/>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EC208EF" w14:textId="77777777" w:rsidR="00644FDD" w:rsidRPr="00E1026E" w:rsidRDefault="00644FDD" w:rsidP="004739C8">
            <w:pPr>
              <w:widowControl/>
              <w:jc w:val="left"/>
              <w:rPr>
                <w:rFonts w:eastAsia="仿宋"/>
                <w:sz w:val="24"/>
                <w:szCs w:val="28"/>
              </w:rPr>
            </w:pPr>
          </w:p>
        </w:tc>
        <w:tc>
          <w:tcPr>
            <w:tcW w:w="2805" w:type="pct"/>
            <w:tcBorders>
              <w:top w:val="single" w:sz="4" w:space="0" w:color="auto"/>
              <w:left w:val="single" w:sz="4" w:space="0" w:color="auto"/>
              <w:bottom w:val="single" w:sz="4" w:space="0" w:color="auto"/>
              <w:right w:val="single" w:sz="4" w:space="0" w:color="auto"/>
            </w:tcBorders>
            <w:shd w:val="clear" w:color="auto" w:fill="auto"/>
            <w:vAlign w:val="center"/>
          </w:tcPr>
          <w:p w14:paraId="54DDB01C" w14:textId="77777777" w:rsidR="00644FDD" w:rsidRPr="00E1026E" w:rsidRDefault="00644FDD" w:rsidP="004739C8">
            <w:pPr>
              <w:rPr>
                <w:rFonts w:eastAsia="仿宋"/>
                <w:sz w:val="24"/>
                <w:szCs w:val="28"/>
              </w:rPr>
            </w:pPr>
            <w:r w:rsidRPr="00E1026E">
              <w:rPr>
                <w:rFonts w:eastAsia="仿宋" w:hint="eastAsia"/>
                <w:sz w:val="24"/>
                <w:szCs w:val="28"/>
              </w:rPr>
              <w:t>园区智慧交通：通信时延</w:t>
            </w:r>
            <w:r w:rsidRPr="00E1026E">
              <w:rPr>
                <w:rFonts w:eastAsia="仿宋"/>
                <w:sz w:val="24"/>
                <w:szCs w:val="28"/>
              </w:rPr>
              <w:t>&lt;10ms</w:t>
            </w:r>
            <w:r w:rsidRPr="00E1026E">
              <w:rPr>
                <w:rFonts w:eastAsia="仿宋" w:hint="eastAsia"/>
                <w:sz w:val="24"/>
                <w:szCs w:val="28"/>
              </w:rPr>
              <w:t>，并保证</w:t>
            </w:r>
            <w:r w:rsidRPr="00E1026E">
              <w:rPr>
                <w:rFonts w:eastAsia="仿宋"/>
                <w:sz w:val="24"/>
                <w:szCs w:val="28"/>
              </w:rPr>
              <w:t>99.999%</w:t>
            </w:r>
            <w:r w:rsidRPr="00E1026E">
              <w:rPr>
                <w:rFonts w:eastAsia="仿宋" w:hint="eastAsia"/>
                <w:sz w:val="24"/>
                <w:szCs w:val="28"/>
              </w:rPr>
              <w:t>的网络可用性</w:t>
            </w:r>
          </w:p>
        </w:tc>
      </w:tr>
    </w:tbl>
    <w:p w14:paraId="1602C562" w14:textId="77777777" w:rsidR="00644FDD" w:rsidRDefault="00644FDD" w:rsidP="00644FDD">
      <w:pPr>
        <w:pStyle w:val="2"/>
        <w:spacing w:beforeLines="50" w:before="156" w:line="600" w:lineRule="exact"/>
        <w:ind w:leftChars="224" w:left="470"/>
        <w:rPr>
          <w:rFonts w:ascii="黑体" w:eastAsia="黑体" w:hAnsi="黑体" w:cs="黑体"/>
          <w:sz w:val="30"/>
          <w:szCs w:val="30"/>
        </w:rPr>
      </w:pPr>
      <w:bookmarkStart w:id="27" w:name="_Toc34591217"/>
      <w:r>
        <w:rPr>
          <w:rFonts w:ascii="黑体" w:eastAsia="黑体" w:hAnsi="黑体" w:cs="黑体" w:hint="eastAsia"/>
          <w:sz w:val="30"/>
          <w:szCs w:val="30"/>
        </w:rPr>
        <w:t>（三）现代服务需求</w:t>
      </w:r>
      <w:bookmarkEnd w:id="27"/>
    </w:p>
    <w:p w14:paraId="035B089D"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城市现代服务是指按照现代理念统一规划设计，依托网络和新型基础设施，以商业楼宇和产业园区为载体，集中相关专业服务配套设施，在一定区域内形成较强的现代服务业能力。临港新片区规划发展新型国际贸易、跨境金融服务、航运服务、信息服务、科技创新服务五大现代服务业，需要借助</w:t>
      </w:r>
      <w:r>
        <w:rPr>
          <w:rFonts w:eastAsia="仿宋"/>
          <w:kern w:val="0"/>
          <w:sz w:val="28"/>
          <w:szCs w:val="28"/>
        </w:rPr>
        <w:t>5G</w:t>
      </w:r>
      <w:r>
        <w:rPr>
          <w:rFonts w:eastAsia="仿宋" w:hint="eastAsia"/>
          <w:kern w:val="0"/>
          <w:sz w:val="28"/>
          <w:szCs w:val="28"/>
        </w:rPr>
        <w:t>、光纤宽带、云计算数据中心、大数据、人工智能和物联网等新型基础设施，实现临港现代服务的高效化、数字化、网联化和智能化，提升城市整体运行效率和服务效果，支撑</w:t>
      </w:r>
      <w:r>
        <w:rPr>
          <w:rFonts w:eastAsia="仿宋" w:hint="eastAsia"/>
          <w:kern w:val="0"/>
          <w:sz w:val="28"/>
          <w:szCs w:val="28"/>
        </w:rPr>
        <w:lastRenderedPageBreak/>
        <w:t>城市和产业发展，助力上海建成全球影响力的科技创新中心和国际经济中心、国际金融中心、国际航运中心、国际贸易中心</w:t>
      </w:r>
      <w:r>
        <w:rPr>
          <w:rFonts w:eastAsia="仿宋"/>
          <w:kern w:val="0"/>
          <w:sz w:val="28"/>
          <w:szCs w:val="28"/>
        </w:rPr>
        <w:t>“</w:t>
      </w:r>
      <w:r>
        <w:rPr>
          <w:rFonts w:eastAsia="仿宋" w:hint="eastAsia"/>
          <w:kern w:val="0"/>
          <w:sz w:val="28"/>
          <w:szCs w:val="28"/>
        </w:rPr>
        <w:t>五个中心</w:t>
      </w:r>
      <w:r>
        <w:rPr>
          <w:rFonts w:eastAsia="仿宋"/>
          <w:kern w:val="0"/>
          <w:sz w:val="28"/>
          <w:szCs w:val="28"/>
        </w:rPr>
        <w:t>”</w:t>
      </w:r>
      <w:r>
        <w:rPr>
          <w:rFonts w:eastAsia="仿宋" w:hint="eastAsia"/>
          <w:kern w:val="0"/>
          <w:sz w:val="28"/>
          <w:szCs w:val="28"/>
        </w:rPr>
        <w:t>。</w:t>
      </w:r>
    </w:p>
    <w:p w14:paraId="56661180" w14:textId="77777777" w:rsidR="00644FDD" w:rsidRDefault="00644FDD" w:rsidP="00644FDD">
      <w:pPr>
        <w:spacing w:line="600" w:lineRule="exact"/>
        <w:ind w:firstLineChars="200" w:firstLine="562"/>
        <w:rPr>
          <w:rFonts w:eastAsia="仿宋"/>
          <w:b/>
          <w:sz w:val="28"/>
          <w:szCs w:val="28"/>
        </w:rPr>
      </w:pPr>
      <w:r>
        <w:rPr>
          <w:rFonts w:eastAsia="仿宋"/>
          <w:b/>
          <w:sz w:val="28"/>
          <w:szCs w:val="28"/>
        </w:rPr>
        <w:t>1.</w:t>
      </w:r>
      <w:r>
        <w:rPr>
          <w:rFonts w:eastAsia="仿宋" w:hint="eastAsia"/>
          <w:b/>
          <w:sz w:val="28"/>
          <w:szCs w:val="28"/>
        </w:rPr>
        <w:t>场景通信需求</w:t>
      </w:r>
    </w:p>
    <w:p w14:paraId="24BA4A9F" w14:textId="77777777" w:rsidR="00644FDD" w:rsidRDefault="00644FDD" w:rsidP="00644FDD">
      <w:pPr>
        <w:widowControl/>
        <w:spacing w:line="600" w:lineRule="exact"/>
        <w:ind w:firstLine="560"/>
        <w:rPr>
          <w:rFonts w:eastAsia="仿宋"/>
          <w:bCs/>
          <w:kern w:val="0"/>
          <w:sz w:val="28"/>
          <w:szCs w:val="28"/>
        </w:rPr>
      </w:pPr>
      <w:r>
        <w:rPr>
          <w:rFonts w:eastAsia="仿宋" w:hint="eastAsia"/>
          <w:bCs/>
          <w:kern w:val="0"/>
          <w:sz w:val="28"/>
          <w:szCs w:val="28"/>
        </w:rPr>
        <w:t>（</w:t>
      </w:r>
      <w:r>
        <w:rPr>
          <w:rFonts w:eastAsia="仿宋"/>
          <w:bCs/>
          <w:kern w:val="0"/>
          <w:sz w:val="28"/>
          <w:szCs w:val="28"/>
        </w:rPr>
        <w:t>1</w:t>
      </w:r>
      <w:r>
        <w:rPr>
          <w:rFonts w:eastAsia="仿宋" w:hint="eastAsia"/>
          <w:bCs/>
          <w:kern w:val="0"/>
          <w:sz w:val="28"/>
          <w:szCs w:val="28"/>
        </w:rPr>
        <w:t>）新型国际贸易需求</w:t>
      </w:r>
    </w:p>
    <w:p w14:paraId="19CD778D"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临港作为我国新增设的自由贸易示范区新片区，旨在推进服务贸易自由化，加快文化服务、技术产品、信息通讯、医疗健康等资本技术密集型服务贸易发展。创新跨境电商服务模式，鼓励跨境电商企业在临港新片区内建立国际配送平台，实现包括总部经济、跨境电商、数字贸易等在内的新型国际贸易。</w:t>
      </w:r>
    </w:p>
    <w:p w14:paraId="7A702221"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新型国际贸易需求主要包括：一是以公有云为基础的云计算数据中心，提供短时间高并发计算处理能力；二是万兆光纤网络保证网络的大宽带和低延时；三是</w:t>
      </w:r>
      <w:r>
        <w:rPr>
          <w:rFonts w:eastAsia="仿宋"/>
          <w:kern w:val="0"/>
          <w:sz w:val="28"/>
          <w:szCs w:val="28"/>
        </w:rPr>
        <w:t>5G</w:t>
      </w:r>
      <w:r>
        <w:rPr>
          <w:rFonts w:eastAsia="仿宋" w:hint="eastAsia"/>
          <w:kern w:val="0"/>
          <w:sz w:val="28"/>
          <w:szCs w:val="28"/>
        </w:rPr>
        <w:t>无线网络覆盖，支撑</w:t>
      </w:r>
      <w:r>
        <w:rPr>
          <w:rFonts w:eastAsia="仿宋"/>
          <w:kern w:val="0"/>
          <w:sz w:val="28"/>
          <w:szCs w:val="28"/>
        </w:rPr>
        <w:t>AGV</w:t>
      </w:r>
      <w:r>
        <w:rPr>
          <w:rFonts w:eastAsia="仿宋" w:hint="eastAsia"/>
          <w:kern w:val="0"/>
          <w:sz w:val="28"/>
          <w:szCs w:val="28"/>
        </w:rPr>
        <w:t>仓储机器人等智能化物流设备。</w:t>
      </w:r>
    </w:p>
    <w:p w14:paraId="3ADA37E3" w14:textId="77777777" w:rsidR="00644FDD" w:rsidRDefault="00644FDD" w:rsidP="00644FDD">
      <w:pPr>
        <w:widowControl/>
        <w:spacing w:line="600" w:lineRule="exact"/>
        <w:ind w:firstLine="560"/>
        <w:rPr>
          <w:rFonts w:eastAsia="仿宋"/>
          <w:bCs/>
          <w:kern w:val="0"/>
          <w:sz w:val="28"/>
          <w:szCs w:val="28"/>
        </w:rPr>
      </w:pPr>
      <w:r>
        <w:rPr>
          <w:rFonts w:eastAsia="仿宋" w:hint="eastAsia"/>
          <w:bCs/>
          <w:kern w:val="0"/>
          <w:sz w:val="28"/>
          <w:szCs w:val="28"/>
        </w:rPr>
        <w:t>（</w:t>
      </w:r>
      <w:r>
        <w:rPr>
          <w:rFonts w:eastAsia="仿宋"/>
          <w:bCs/>
          <w:kern w:val="0"/>
          <w:sz w:val="28"/>
          <w:szCs w:val="28"/>
        </w:rPr>
        <w:t>2</w:t>
      </w:r>
      <w:r>
        <w:rPr>
          <w:rFonts w:eastAsia="仿宋" w:hint="eastAsia"/>
          <w:bCs/>
          <w:kern w:val="0"/>
          <w:sz w:val="28"/>
          <w:szCs w:val="28"/>
        </w:rPr>
        <w:t>）跨境金融服务需求</w:t>
      </w:r>
    </w:p>
    <w:p w14:paraId="609EC885"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提升跨境金融服务能力，大力发展金融科技，鼓励金融机构在临港新片区开展金融科技创新应用试点，并在风险可控的前提下进行复制推广。跨境金融涉及海量交易数据，内外汇实时结算，业务存在高并发和低延时的特点。跨境金融交易、智能客服、实时风控、反欺诈和精准营销等金融主要场景都需要金融企业具备实时计算和快速响应能力，相较于过去被动化、普适化的跨境金融服务，构建临港金融行业新型基础设施，使临港跨境金融服务向主动化、个性化和智能化转变。</w:t>
      </w:r>
    </w:p>
    <w:p w14:paraId="467F73FA"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lastRenderedPageBreak/>
        <w:t>跨境金融业务需求主要包括：一是低时延高带宽的国际专线，支撑跨境金融交易平台；二是云计算数据中心和覆盖金融网点的边缘计算节点，打造云边协同的金融云；三是大数据平台和人工智能平台，实现跨境金融数据的存储、实时和离线分析；四是区块链技术缩短跨境金融交易时间和识别金融反欺诈。</w:t>
      </w:r>
    </w:p>
    <w:p w14:paraId="2291199C" w14:textId="77777777" w:rsidR="00644FDD" w:rsidRDefault="00644FDD" w:rsidP="00644FDD">
      <w:pPr>
        <w:widowControl/>
        <w:spacing w:line="600" w:lineRule="exact"/>
        <w:ind w:firstLine="560"/>
        <w:rPr>
          <w:rFonts w:eastAsia="仿宋"/>
          <w:bCs/>
          <w:kern w:val="0"/>
          <w:sz w:val="28"/>
          <w:szCs w:val="28"/>
        </w:rPr>
      </w:pPr>
      <w:r>
        <w:rPr>
          <w:rFonts w:eastAsia="仿宋" w:hint="eastAsia"/>
          <w:bCs/>
          <w:kern w:val="0"/>
          <w:sz w:val="28"/>
          <w:szCs w:val="28"/>
        </w:rPr>
        <w:t>（</w:t>
      </w:r>
      <w:r>
        <w:rPr>
          <w:rFonts w:eastAsia="仿宋"/>
          <w:bCs/>
          <w:kern w:val="0"/>
          <w:sz w:val="28"/>
          <w:szCs w:val="28"/>
        </w:rPr>
        <w:t>3</w:t>
      </w:r>
      <w:r>
        <w:rPr>
          <w:rFonts w:eastAsia="仿宋" w:hint="eastAsia"/>
          <w:bCs/>
          <w:kern w:val="0"/>
          <w:sz w:val="28"/>
          <w:szCs w:val="28"/>
        </w:rPr>
        <w:t>）航运服务需求</w:t>
      </w:r>
    </w:p>
    <w:p w14:paraId="33903CB4"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提升拓展上海全球枢纽港功能，探索洋山港成为国际中转港，发展航运服务业尤其是智能航运是临港新片区的发展方向。发展临港智能航运不仅有利于深化上海供给侧结构性改革，实现新旧动能转换，提升长三角全球航运竞争力，更有利于促进临港和上海相关产业创新发展和协同发展。</w:t>
      </w:r>
    </w:p>
    <w:p w14:paraId="3F75A6B9"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智能航运包括港口的智能化和航运的智能化。港口智能化需要：</w:t>
      </w:r>
      <w:r>
        <w:rPr>
          <w:rFonts w:eastAsia="仿宋"/>
          <w:kern w:val="0"/>
          <w:sz w:val="28"/>
          <w:szCs w:val="28"/>
        </w:rPr>
        <w:t>5G</w:t>
      </w:r>
      <w:r>
        <w:rPr>
          <w:rFonts w:eastAsia="仿宋" w:hint="eastAsia"/>
          <w:kern w:val="0"/>
          <w:sz w:val="28"/>
          <w:szCs w:val="28"/>
        </w:rPr>
        <w:t>、万兆光纤网络、边缘计算节点和云计算数据中心等通信基础设施，支撑集装箱</w:t>
      </w:r>
      <w:r>
        <w:rPr>
          <w:rFonts w:eastAsia="仿宋"/>
          <w:kern w:val="0"/>
          <w:sz w:val="28"/>
          <w:szCs w:val="28"/>
        </w:rPr>
        <w:t>24</w:t>
      </w:r>
      <w:r>
        <w:rPr>
          <w:rFonts w:eastAsia="仿宋" w:hint="eastAsia"/>
          <w:kern w:val="0"/>
          <w:sz w:val="28"/>
          <w:szCs w:val="28"/>
        </w:rPr>
        <w:t>小时无间断装卸、作业过程高度安全和无人化的港口。航运智能化需要：一是固态雷达、高频信号、</w:t>
      </w:r>
      <w:r>
        <w:rPr>
          <w:rFonts w:eastAsia="仿宋"/>
          <w:kern w:val="0"/>
          <w:sz w:val="28"/>
          <w:szCs w:val="28"/>
        </w:rPr>
        <w:t>AIS</w:t>
      </w:r>
      <w:r>
        <w:rPr>
          <w:rFonts w:eastAsia="仿宋" w:hint="eastAsia"/>
          <w:kern w:val="0"/>
          <w:sz w:val="28"/>
          <w:szCs w:val="28"/>
        </w:rPr>
        <w:t>船舶自动识别系统、</w:t>
      </w:r>
      <w:r>
        <w:rPr>
          <w:rFonts w:eastAsia="仿宋"/>
          <w:kern w:val="0"/>
          <w:sz w:val="28"/>
          <w:szCs w:val="28"/>
        </w:rPr>
        <w:t>CCTV</w:t>
      </w:r>
      <w:r>
        <w:rPr>
          <w:rFonts w:eastAsia="仿宋" w:hint="eastAsia"/>
          <w:kern w:val="0"/>
          <w:sz w:val="28"/>
          <w:szCs w:val="28"/>
        </w:rPr>
        <w:t>、气象水文等船体、岸边感知设施，采集高纬度航运信息；二是大数据分析平台，实现船舶智能中转、船舶自动识别、船舶监管和应急保障能力。</w:t>
      </w:r>
    </w:p>
    <w:p w14:paraId="1F89DF2D" w14:textId="77777777" w:rsidR="00644FDD" w:rsidRDefault="00644FDD" w:rsidP="00644FDD">
      <w:pPr>
        <w:widowControl/>
        <w:spacing w:line="600" w:lineRule="exact"/>
        <w:ind w:firstLine="560"/>
        <w:rPr>
          <w:rFonts w:eastAsia="仿宋"/>
          <w:bCs/>
          <w:kern w:val="0"/>
          <w:sz w:val="28"/>
          <w:szCs w:val="28"/>
        </w:rPr>
      </w:pPr>
      <w:r>
        <w:rPr>
          <w:rFonts w:eastAsia="仿宋" w:hint="eastAsia"/>
          <w:bCs/>
          <w:kern w:val="0"/>
          <w:sz w:val="28"/>
          <w:szCs w:val="28"/>
        </w:rPr>
        <w:t>（</w:t>
      </w:r>
      <w:r>
        <w:rPr>
          <w:rFonts w:eastAsia="仿宋"/>
          <w:bCs/>
          <w:kern w:val="0"/>
          <w:sz w:val="28"/>
          <w:szCs w:val="28"/>
        </w:rPr>
        <w:t>4</w:t>
      </w:r>
      <w:r>
        <w:rPr>
          <w:rFonts w:eastAsia="仿宋" w:hint="eastAsia"/>
          <w:bCs/>
          <w:kern w:val="0"/>
          <w:sz w:val="28"/>
          <w:szCs w:val="28"/>
        </w:rPr>
        <w:t>）信息服务需求</w:t>
      </w:r>
    </w:p>
    <w:p w14:paraId="07437E45"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临港信息服务旨在打通临港新片区管理机构、行业主管部门、区内企业和相关运营主体四类主体的信息同步和共享，积极探索实践跨条线、跨部门、多层级业务系统的数据互通。有利于打通政府与企业</w:t>
      </w:r>
      <w:r>
        <w:rPr>
          <w:rFonts w:eastAsia="仿宋" w:hint="eastAsia"/>
          <w:kern w:val="0"/>
          <w:sz w:val="28"/>
          <w:szCs w:val="28"/>
        </w:rPr>
        <w:lastRenderedPageBreak/>
        <w:t>的信息壁垒，为临港新片区打造开放型产业体系提供更精准的决策支撑。</w:t>
      </w:r>
    </w:p>
    <w:p w14:paraId="434FC407"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信息服务需求主要包括：一是高速万兆宽带和低时延网络，打通投资、贸易、金融等领域业务系统；二是流程自动化，实现不同系统间数据及时同步和共享；三是信息服务大数据分析，实现平台业务的全生命周期全流程闭环实时风险监测与动态预警。</w:t>
      </w:r>
    </w:p>
    <w:p w14:paraId="66202BC3" w14:textId="77777777" w:rsidR="00644FDD" w:rsidRDefault="00644FDD" w:rsidP="00644FDD">
      <w:pPr>
        <w:widowControl/>
        <w:spacing w:line="600" w:lineRule="exact"/>
        <w:ind w:firstLine="560"/>
        <w:rPr>
          <w:rFonts w:eastAsia="仿宋"/>
          <w:bCs/>
          <w:kern w:val="0"/>
          <w:sz w:val="28"/>
          <w:szCs w:val="28"/>
        </w:rPr>
      </w:pPr>
      <w:r>
        <w:rPr>
          <w:rFonts w:eastAsia="仿宋" w:hint="eastAsia"/>
          <w:bCs/>
          <w:kern w:val="0"/>
          <w:sz w:val="28"/>
          <w:szCs w:val="28"/>
        </w:rPr>
        <w:t>（</w:t>
      </w:r>
      <w:r>
        <w:rPr>
          <w:rFonts w:eastAsia="仿宋"/>
          <w:bCs/>
          <w:kern w:val="0"/>
          <w:sz w:val="28"/>
          <w:szCs w:val="28"/>
        </w:rPr>
        <w:t>5</w:t>
      </w:r>
      <w:r>
        <w:rPr>
          <w:rFonts w:eastAsia="仿宋" w:hint="eastAsia"/>
          <w:bCs/>
          <w:kern w:val="0"/>
          <w:sz w:val="28"/>
          <w:szCs w:val="28"/>
        </w:rPr>
        <w:t>）科技创新服务需求</w:t>
      </w:r>
    </w:p>
    <w:p w14:paraId="7B3BD544"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企业聚集临港，将吸引更多的创新人才，有利于企业快速发展壮大，并形成产业集聚和协同发展效应，最终达到一个完整的良性发展闭环。临港新片区内科技创新服务旨在为企业提供科技创新相关的智力服务，包括技术转移、项目培育、企业孵化、企业加速、产业推进和产业转移</w:t>
      </w:r>
      <w:r>
        <w:rPr>
          <w:rFonts w:eastAsia="仿宋"/>
          <w:kern w:val="0"/>
          <w:sz w:val="28"/>
          <w:szCs w:val="28"/>
        </w:rPr>
        <w:t>6</w:t>
      </w:r>
      <w:r>
        <w:rPr>
          <w:rFonts w:eastAsia="仿宋" w:hint="eastAsia"/>
          <w:kern w:val="0"/>
          <w:sz w:val="28"/>
          <w:szCs w:val="28"/>
        </w:rPr>
        <w:t>个阶段生命周期的</w:t>
      </w:r>
      <w:r>
        <w:rPr>
          <w:rFonts w:eastAsia="仿宋"/>
          <w:kern w:val="0"/>
          <w:sz w:val="28"/>
          <w:szCs w:val="28"/>
        </w:rPr>
        <w:t>“</w:t>
      </w:r>
      <w:r>
        <w:rPr>
          <w:rFonts w:eastAsia="仿宋" w:hint="eastAsia"/>
          <w:kern w:val="0"/>
          <w:sz w:val="28"/>
          <w:szCs w:val="28"/>
        </w:rPr>
        <w:t>接力式</w:t>
      </w:r>
      <w:r>
        <w:rPr>
          <w:rFonts w:eastAsia="仿宋"/>
          <w:kern w:val="0"/>
          <w:sz w:val="28"/>
          <w:szCs w:val="28"/>
        </w:rPr>
        <w:t>”</w:t>
      </w:r>
      <w:r>
        <w:rPr>
          <w:rFonts w:eastAsia="仿宋" w:hint="eastAsia"/>
          <w:kern w:val="0"/>
          <w:sz w:val="28"/>
          <w:szCs w:val="28"/>
        </w:rPr>
        <w:t>双创服务。加快推进政策技术创新、促进高端产业发展，为企业提供从研究开发、成果转化到产业化的一个完整的服务产业链，精心整合优势资源，带动产业聚集和发展。</w:t>
      </w:r>
    </w:p>
    <w:p w14:paraId="41719474" w14:textId="77777777" w:rsidR="00644FDD" w:rsidRDefault="00644FDD" w:rsidP="00644FDD">
      <w:pPr>
        <w:widowControl/>
        <w:spacing w:line="600" w:lineRule="exact"/>
        <w:ind w:firstLine="560"/>
        <w:rPr>
          <w:rFonts w:eastAsia="仿宋"/>
          <w:kern w:val="0"/>
          <w:sz w:val="28"/>
          <w:szCs w:val="28"/>
        </w:rPr>
      </w:pPr>
      <w:r>
        <w:rPr>
          <w:rFonts w:eastAsia="仿宋" w:hint="eastAsia"/>
          <w:kern w:val="0"/>
          <w:sz w:val="28"/>
          <w:szCs w:val="28"/>
        </w:rPr>
        <w:t>科技创新服务需求主要包括：一是万兆高速宽带网络，打通企业科技信息交流、完善企业科技培训和开展科技技术咨询；二是临港科研共享平台，整合科研知识和案例，支持科学研究、专业技术服务和技术孵化等；三是筹建企业孵化和投融资平台，支持企业更新路演信息，对接投资机构和产业资源，实现企业孵化，企业加速和产业推进</w:t>
      </w:r>
    </w:p>
    <w:p w14:paraId="3D58FEA2" w14:textId="77777777" w:rsidR="00644FDD" w:rsidRDefault="00644FDD" w:rsidP="00644FDD">
      <w:pPr>
        <w:spacing w:line="600" w:lineRule="exact"/>
        <w:ind w:firstLineChars="200" w:firstLine="562"/>
        <w:rPr>
          <w:rFonts w:eastAsia="仿宋"/>
          <w:b/>
          <w:sz w:val="28"/>
          <w:szCs w:val="28"/>
        </w:rPr>
      </w:pPr>
      <w:r>
        <w:rPr>
          <w:rFonts w:eastAsia="仿宋"/>
          <w:b/>
          <w:sz w:val="28"/>
          <w:szCs w:val="28"/>
        </w:rPr>
        <w:t>2.</w:t>
      </w:r>
      <w:r>
        <w:rPr>
          <w:rFonts w:eastAsia="仿宋" w:hint="eastAsia"/>
          <w:b/>
          <w:sz w:val="28"/>
          <w:szCs w:val="28"/>
        </w:rPr>
        <w:t>设施部署和能力需求</w:t>
      </w:r>
    </w:p>
    <w:p w14:paraId="1A2D5430" w14:textId="77777777" w:rsidR="00644FDD" w:rsidRDefault="00644FDD" w:rsidP="00644FDD">
      <w:pPr>
        <w:spacing w:line="600" w:lineRule="exact"/>
        <w:ind w:firstLine="570"/>
        <w:rPr>
          <w:rFonts w:eastAsia="仿宋"/>
          <w:sz w:val="28"/>
          <w:szCs w:val="28"/>
        </w:rPr>
      </w:pPr>
      <w:r>
        <w:rPr>
          <w:rFonts w:eastAsia="仿宋" w:hint="eastAsia"/>
          <w:sz w:val="28"/>
          <w:szCs w:val="28"/>
        </w:rPr>
        <w:t>新型国际贸易对通信基础设施的需求主要包括</w:t>
      </w:r>
      <w:r>
        <w:rPr>
          <w:rFonts w:eastAsia="仿宋"/>
          <w:sz w:val="28"/>
          <w:szCs w:val="28"/>
        </w:rPr>
        <w:t>5G</w:t>
      </w:r>
      <w:r>
        <w:rPr>
          <w:rFonts w:eastAsia="仿宋" w:hint="eastAsia"/>
          <w:sz w:val="28"/>
          <w:szCs w:val="28"/>
        </w:rPr>
        <w:t>、千兆光纤等网络设施，</w:t>
      </w:r>
      <w:r>
        <w:rPr>
          <w:rFonts w:eastAsia="仿宋"/>
          <w:sz w:val="28"/>
          <w:szCs w:val="28"/>
        </w:rPr>
        <w:t>AGV</w:t>
      </w:r>
      <w:r>
        <w:rPr>
          <w:rFonts w:eastAsia="仿宋" w:hint="eastAsia"/>
          <w:sz w:val="28"/>
          <w:szCs w:val="28"/>
        </w:rPr>
        <w:t>仓储机器人等智能物流设备，多接入边缘计算节点，</w:t>
      </w:r>
      <w:r>
        <w:rPr>
          <w:rFonts w:eastAsia="仿宋" w:hint="eastAsia"/>
          <w:sz w:val="28"/>
          <w:szCs w:val="28"/>
        </w:rPr>
        <w:lastRenderedPageBreak/>
        <w:t>具备低时延高并发计算处理能力的云计算数据中心。</w:t>
      </w:r>
    </w:p>
    <w:p w14:paraId="580365EA" w14:textId="77777777" w:rsidR="00644FDD" w:rsidRDefault="00644FDD" w:rsidP="00644FDD">
      <w:pPr>
        <w:spacing w:line="600" w:lineRule="exact"/>
        <w:ind w:firstLine="570"/>
        <w:rPr>
          <w:rFonts w:eastAsia="仿宋"/>
          <w:sz w:val="28"/>
          <w:szCs w:val="28"/>
        </w:rPr>
      </w:pPr>
      <w:r>
        <w:rPr>
          <w:rFonts w:eastAsia="仿宋" w:hint="eastAsia"/>
          <w:sz w:val="28"/>
          <w:szCs w:val="28"/>
        </w:rPr>
        <w:t>跨境金融服务对通信基础设施的需求主要包括低时延高带宽的国际通信网络，边缘计算节点，以及用于承载金融交易平台、大数据平台和人工智能平台的云计算数据中心。</w:t>
      </w:r>
    </w:p>
    <w:p w14:paraId="1569AFDB" w14:textId="77777777" w:rsidR="00644FDD" w:rsidRDefault="00644FDD" w:rsidP="00644FDD">
      <w:pPr>
        <w:spacing w:line="600" w:lineRule="exact"/>
        <w:ind w:firstLine="570"/>
        <w:rPr>
          <w:rFonts w:eastAsia="仿宋"/>
          <w:sz w:val="28"/>
          <w:szCs w:val="28"/>
        </w:rPr>
      </w:pPr>
      <w:r>
        <w:rPr>
          <w:rFonts w:eastAsia="仿宋" w:hint="eastAsia"/>
          <w:sz w:val="28"/>
          <w:szCs w:val="28"/>
        </w:rPr>
        <w:t>航运服务对通信基础设施的需求主要包括</w:t>
      </w:r>
      <w:r>
        <w:rPr>
          <w:rFonts w:eastAsia="仿宋"/>
          <w:sz w:val="28"/>
          <w:szCs w:val="28"/>
        </w:rPr>
        <w:t>5G</w:t>
      </w:r>
      <w:r>
        <w:rPr>
          <w:rFonts w:eastAsia="仿宋" w:hint="eastAsia"/>
          <w:sz w:val="28"/>
          <w:szCs w:val="28"/>
        </w:rPr>
        <w:t>、千兆光纤等网络设施，智能设备和感知设备，边缘计算节点，以及用于承载相关业务应用的云计算数据中心。</w:t>
      </w:r>
    </w:p>
    <w:p w14:paraId="128C22FA" w14:textId="77777777" w:rsidR="00644FDD" w:rsidRDefault="00644FDD" w:rsidP="00644FDD">
      <w:pPr>
        <w:spacing w:line="600" w:lineRule="exact"/>
        <w:ind w:firstLine="570"/>
        <w:rPr>
          <w:rFonts w:eastAsia="仿宋"/>
          <w:sz w:val="28"/>
          <w:szCs w:val="28"/>
        </w:rPr>
      </w:pPr>
      <w:r>
        <w:rPr>
          <w:rFonts w:eastAsia="仿宋" w:hint="eastAsia"/>
          <w:sz w:val="28"/>
          <w:szCs w:val="28"/>
        </w:rPr>
        <w:t>信息服务对通信基础设施的需求主要包括</w:t>
      </w:r>
      <w:r>
        <w:rPr>
          <w:rFonts w:eastAsia="仿宋"/>
          <w:sz w:val="28"/>
          <w:szCs w:val="28"/>
        </w:rPr>
        <w:t>5G</w:t>
      </w:r>
      <w:r>
        <w:rPr>
          <w:rFonts w:eastAsia="仿宋" w:hint="eastAsia"/>
          <w:sz w:val="28"/>
          <w:szCs w:val="28"/>
        </w:rPr>
        <w:t>、千兆光纤网络和承载相关业务系统的云计算数据中心。</w:t>
      </w:r>
    </w:p>
    <w:p w14:paraId="25269010" w14:textId="77777777" w:rsidR="00644FDD" w:rsidRDefault="00644FDD" w:rsidP="00644FDD">
      <w:pPr>
        <w:spacing w:afterLines="50" w:after="156" w:line="600" w:lineRule="exact"/>
        <w:ind w:firstLine="573"/>
        <w:rPr>
          <w:rFonts w:eastAsia="仿宋"/>
          <w:sz w:val="28"/>
          <w:szCs w:val="28"/>
        </w:rPr>
      </w:pPr>
      <w:r>
        <w:rPr>
          <w:rFonts w:eastAsia="仿宋" w:hint="eastAsia"/>
          <w:sz w:val="28"/>
          <w:szCs w:val="28"/>
        </w:rPr>
        <w:t>科研创新服务对通信基础设施的需求主要包括千兆光纤网络和用于承载科研共享平台、投融资平台的云计算数据中心。</w:t>
      </w:r>
    </w:p>
    <w:p w14:paraId="537174FA" w14:textId="77777777" w:rsidR="00644FDD" w:rsidRDefault="00644FDD" w:rsidP="00644FDD">
      <w:pPr>
        <w:jc w:val="center"/>
        <w:rPr>
          <w:rFonts w:eastAsia="仿宋"/>
          <w:sz w:val="28"/>
          <w:szCs w:val="28"/>
        </w:rPr>
      </w:pPr>
      <w:r>
        <w:rPr>
          <w:rFonts w:eastAsia="仿宋" w:hint="eastAsia"/>
          <w:sz w:val="28"/>
          <w:szCs w:val="28"/>
        </w:rPr>
        <w:t>表</w:t>
      </w:r>
      <w:r>
        <w:rPr>
          <w:rFonts w:eastAsia="仿宋"/>
          <w:sz w:val="28"/>
          <w:szCs w:val="28"/>
        </w:rPr>
        <w:t>5-4</w:t>
      </w:r>
      <w:r>
        <w:rPr>
          <w:rFonts w:eastAsia="仿宋" w:hint="eastAsia"/>
          <w:sz w:val="28"/>
          <w:szCs w:val="28"/>
        </w:rPr>
        <w:t>现代服务企业通信需求对照表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0"/>
        <w:gridCol w:w="1362"/>
        <w:gridCol w:w="2477"/>
        <w:gridCol w:w="3717"/>
      </w:tblGrid>
      <w:tr w:rsidR="00644FDD" w:rsidRPr="00E1026E" w14:paraId="5F498BEA" w14:textId="77777777" w:rsidTr="004739C8">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14:paraId="42A17961" w14:textId="77777777" w:rsidR="00644FDD" w:rsidRPr="00E1026E" w:rsidRDefault="00644FDD" w:rsidP="004739C8">
            <w:pPr>
              <w:widowControl/>
              <w:jc w:val="center"/>
              <w:rPr>
                <w:rFonts w:eastAsia="仿宋"/>
                <w:b/>
                <w:kern w:val="0"/>
                <w:sz w:val="24"/>
                <w:szCs w:val="28"/>
              </w:rPr>
            </w:pPr>
            <w:r w:rsidRPr="00E1026E">
              <w:rPr>
                <w:rFonts w:eastAsia="仿宋" w:hint="eastAsia"/>
                <w:b/>
                <w:kern w:val="0"/>
                <w:sz w:val="24"/>
                <w:szCs w:val="28"/>
              </w:rPr>
              <w:t>序号</w:t>
            </w:r>
          </w:p>
        </w:tc>
        <w:tc>
          <w:tcPr>
            <w:tcW w:w="821" w:type="pct"/>
            <w:tcBorders>
              <w:top w:val="single" w:sz="4" w:space="0" w:color="auto"/>
              <w:left w:val="single" w:sz="4" w:space="0" w:color="auto"/>
              <w:bottom w:val="single" w:sz="4" w:space="0" w:color="auto"/>
              <w:right w:val="single" w:sz="4" w:space="0" w:color="auto"/>
            </w:tcBorders>
            <w:shd w:val="clear" w:color="auto" w:fill="auto"/>
            <w:vAlign w:val="center"/>
          </w:tcPr>
          <w:p w14:paraId="47BA60EB" w14:textId="77777777" w:rsidR="00644FDD" w:rsidRPr="00E1026E" w:rsidRDefault="00644FDD" w:rsidP="004739C8">
            <w:pPr>
              <w:widowControl/>
              <w:jc w:val="center"/>
              <w:rPr>
                <w:rFonts w:eastAsia="仿宋"/>
                <w:b/>
                <w:kern w:val="0"/>
                <w:sz w:val="24"/>
                <w:szCs w:val="28"/>
              </w:rPr>
            </w:pPr>
            <w:r w:rsidRPr="00E1026E">
              <w:rPr>
                <w:rFonts w:eastAsia="仿宋" w:hint="eastAsia"/>
                <w:b/>
                <w:kern w:val="0"/>
                <w:sz w:val="24"/>
                <w:szCs w:val="28"/>
              </w:rPr>
              <w:t>场景</w:t>
            </w:r>
          </w:p>
        </w:tc>
        <w:tc>
          <w:tcPr>
            <w:tcW w:w="1493" w:type="pct"/>
            <w:tcBorders>
              <w:top w:val="single" w:sz="4" w:space="0" w:color="auto"/>
              <w:left w:val="single" w:sz="4" w:space="0" w:color="auto"/>
              <w:bottom w:val="single" w:sz="4" w:space="0" w:color="auto"/>
              <w:right w:val="single" w:sz="4" w:space="0" w:color="auto"/>
            </w:tcBorders>
            <w:shd w:val="clear" w:color="auto" w:fill="auto"/>
            <w:vAlign w:val="center"/>
          </w:tcPr>
          <w:p w14:paraId="5424F9AD" w14:textId="77777777" w:rsidR="00644FDD" w:rsidRPr="00E1026E" w:rsidRDefault="00644FDD" w:rsidP="004739C8">
            <w:pPr>
              <w:widowControl/>
              <w:jc w:val="center"/>
              <w:rPr>
                <w:rFonts w:eastAsia="仿宋"/>
                <w:b/>
                <w:kern w:val="0"/>
                <w:sz w:val="24"/>
                <w:szCs w:val="28"/>
              </w:rPr>
            </w:pPr>
            <w:r w:rsidRPr="00E1026E">
              <w:rPr>
                <w:rFonts w:eastAsia="仿宋" w:hint="eastAsia"/>
                <w:b/>
                <w:kern w:val="0"/>
                <w:sz w:val="24"/>
                <w:szCs w:val="28"/>
              </w:rPr>
              <w:t>通信设施需求</w:t>
            </w: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298B47AD" w14:textId="77777777" w:rsidR="00644FDD" w:rsidRPr="00E1026E" w:rsidRDefault="00644FDD" w:rsidP="004739C8">
            <w:pPr>
              <w:widowControl/>
              <w:jc w:val="center"/>
              <w:rPr>
                <w:rFonts w:eastAsia="仿宋"/>
                <w:b/>
                <w:kern w:val="0"/>
                <w:sz w:val="24"/>
                <w:szCs w:val="28"/>
              </w:rPr>
            </w:pPr>
            <w:r w:rsidRPr="00E1026E">
              <w:rPr>
                <w:rFonts w:eastAsia="仿宋" w:hint="eastAsia"/>
                <w:b/>
                <w:kern w:val="0"/>
                <w:sz w:val="24"/>
                <w:szCs w:val="28"/>
              </w:rPr>
              <w:t>能力需求（参考）</w:t>
            </w:r>
          </w:p>
        </w:tc>
      </w:tr>
      <w:tr w:rsidR="00644FDD" w:rsidRPr="00E1026E" w14:paraId="0A55D506" w14:textId="77777777" w:rsidTr="004739C8">
        <w:trPr>
          <w:jc w:val="center"/>
        </w:trPr>
        <w:tc>
          <w:tcPr>
            <w:tcW w:w="44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3898892" w14:textId="77777777" w:rsidR="00644FDD" w:rsidRPr="00E1026E" w:rsidRDefault="00644FDD" w:rsidP="004739C8">
            <w:pPr>
              <w:jc w:val="center"/>
              <w:rPr>
                <w:rFonts w:eastAsia="仿宋"/>
                <w:kern w:val="0"/>
                <w:sz w:val="24"/>
                <w:szCs w:val="28"/>
              </w:rPr>
            </w:pPr>
            <w:r w:rsidRPr="00E1026E">
              <w:rPr>
                <w:rFonts w:eastAsia="仿宋"/>
                <w:kern w:val="0"/>
                <w:sz w:val="24"/>
                <w:szCs w:val="28"/>
              </w:rPr>
              <w:t>1</w:t>
            </w:r>
          </w:p>
        </w:tc>
        <w:tc>
          <w:tcPr>
            <w:tcW w:w="82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E49067A"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新型国际贸易</w:t>
            </w:r>
          </w:p>
        </w:tc>
        <w:tc>
          <w:tcPr>
            <w:tcW w:w="149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28A746E" w14:textId="77777777" w:rsidR="00644FDD" w:rsidRPr="00E1026E" w:rsidRDefault="00644FDD" w:rsidP="004739C8">
            <w:pPr>
              <w:widowControl/>
              <w:rPr>
                <w:rFonts w:eastAsia="仿宋"/>
                <w:kern w:val="0"/>
                <w:sz w:val="24"/>
                <w:szCs w:val="28"/>
              </w:rPr>
            </w:pPr>
            <w:r w:rsidRPr="00E1026E">
              <w:rPr>
                <w:rFonts w:eastAsia="仿宋"/>
                <w:kern w:val="0"/>
                <w:sz w:val="24"/>
                <w:szCs w:val="28"/>
              </w:rPr>
              <w:t>5G</w:t>
            </w:r>
            <w:r w:rsidRPr="00E1026E">
              <w:rPr>
                <w:rFonts w:eastAsia="仿宋" w:hint="eastAsia"/>
                <w:kern w:val="0"/>
                <w:sz w:val="24"/>
                <w:szCs w:val="28"/>
              </w:rPr>
              <w:t>、千兆光纤等网络和低时延网络，智能感知终端，多接入边缘计算节点，云计算数据中心</w:t>
            </w: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14A1480D"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云业务：高并发，</w:t>
            </w:r>
            <w:r w:rsidRPr="00E1026E">
              <w:rPr>
                <w:rFonts w:eastAsia="仿宋" w:hint="eastAsia"/>
                <w:sz w:val="24"/>
                <w:szCs w:val="28"/>
              </w:rPr>
              <w:t>服务可用性达到</w:t>
            </w:r>
            <w:r w:rsidRPr="00E1026E">
              <w:rPr>
                <w:rFonts w:eastAsia="仿宋"/>
                <w:sz w:val="24"/>
                <w:szCs w:val="28"/>
              </w:rPr>
              <w:t>99.9%</w:t>
            </w:r>
            <w:r w:rsidRPr="00E1026E">
              <w:rPr>
                <w:rFonts w:eastAsia="仿宋" w:hint="eastAsia"/>
                <w:sz w:val="24"/>
                <w:szCs w:val="28"/>
              </w:rPr>
              <w:t>，响应时间小于</w:t>
            </w:r>
            <w:r w:rsidRPr="00E1026E">
              <w:rPr>
                <w:rFonts w:eastAsia="仿宋"/>
                <w:sz w:val="24"/>
                <w:szCs w:val="28"/>
              </w:rPr>
              <w:t>0.2s</w:t>
            </w:r>
            <w:r w:rsidRPr="00E1026E">
              <w:rPr>
                <w:rFonts w:eastAsia="仿宋" w:hint="eastAsia"/>
                <w:sz w:val="24"/>
                <w:szCs w:val="28"/>
              </w:rPr>
              <w:t>，满足信息安全等级保护要求</w:t>
            </w:r>
          </w:p>
        </w:tc>
      </w:tr>
      <w:tr w:rsidR="00644FDD" w:rsidRPr="00E1026E" w14:paraId="3B1F5CFD"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9D9F770"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9F63643"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58C997B" w14:textId="77777777" w:rsidR="00644FDD" w:rsidRPr="00E1026E" w:rsidRDefault="00644FDD" w:rsidP="004739C8">
            <w:pPr>
              <w:widowControl/>
              <w:jc w:val="left"/>
              <w:rPr>
                <w:rFonts w:eastAsia="仿宋"/>
                <w:kern w:val="0"/>
                <w:sz w:val="24"/>
                <w:szCs w:val="28"/>
              </w:rPr>
            </w:pP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0DE8E82A"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国际通信：一般类业务时延</w:t>
            </w:r>
            <w:r w:rsidRPr="00E1026E">
              <w:rPr>
                <w:rFonts w:eastAsia="仿宋"/>
                <w:kern w:val="0"/>
                <w:sz w:val="24"/>
                <w:szCs w:val="28"/>
              </w:rPr>
              <w:t>&lt;300ms,</w:t>
            </w:r>
            <w:r w:rsidRPr="00E1026E">
              <w:rPr>
                <w:rFonts w:eastAsia="仿宋" w:hint="eastAsia"/>
                <w:kern w:val="0"/>
                <w:sz w:val="24"/>
                <w:szCs w:val="28"/>
              </w:rPr>
              <w:t>交互类业务</w:t>
            </w:r>
            <w:r w:rsidRPr="00E1026E">
              <w:rPr>
                <w:rFonts w:eastAsia="仿宋"/>
                <w:kern w:val="0"/>
                <w:sz w:val="24"/>
                <w:szCs w:val="28"/>
              </w:rPr>
              <w:t>&lt;100ms</w:t>
            </w:r>
          </w:p>
        </w:tc>
      </w:tr>
      <w:tr w:rsidR="00644FDD" w:rsidRPr="00E1026E" w14:paraId="5FAE2043"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D3F258F"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A90BC03"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D89897E" w14:textId="77777777" w:rsidR="00644FDD" w:rsidRPr="00E1026E" w:rsidRDefault="00644FDD" w:rsidP="004739C8">
            <w:pPr>
              <w:widowControl/>
              <w:jc w:val="left"/>
              <w:rPr>
                <w:rFonts w:eastAsia="仿宋"/>
                <w:kern w:val="0"/>
                <w:sz w:val="24"/>
                <w:szCs w:val="28"/>
              </w:rPr>
            </w:pP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006C8EC7" w14:textId="77777777" w:rsidR="00644FDD" w:rsidRPr="00E1026E" w:rsidRDefault="00644FDD" w:rsidP="004739C8">
            <w:pPr>
              <w:widowControl/>
              <w:rPr>
                <w:rFonts w:eastAsia="仿宋"/>
                <w:kern w:val="0"/>
                <w:sz w:val="24"/>
                <w:szCs w:val="28"/>
              </w:rPr>
            </w:pPr>
            <w:r w:rsidRPr="00E1026E">
              <w:rPr>
                <w:rFonts w:eastAsia="仿宋"/>
                <w:sz w:val="24"/>
                <w:szCs w:val="28"/>
              </w:rPr>
              <w:t>5G+</w:t>
            </w:r>
            <w:r w:rsidRPr="00E1026E">
              <w:rPr>
                <w:rFonts w:eastAsia="仿宋" w:hint="eastAsia"/>
                <w:sz w:val="24"/>
                <w:szCs w:val="28"/>
              </w:rPr>
              <w:t>云化</w:t>
            </w:r>
            <w:r w:rsidRPr="00E1026E">
              <w:rPr>
                <w:rFonts w:eastAsia="仿宋"/>
                <w:sz w:val="24"/>
                <w:szCs w:val="28"/>
              </w:rPr>
              <w:t>AGV</w:t>
            </w:r>
            <w:r w:rsidRPr="00E1026E">
              <w:rPr>
                <w:rFonts w:eastAsia="仿宋" w:hint="eastAsia"/>
                <w:sz w:val="24"/>
                <w:szCs w:val="28"/>
              </w:rPr>
              <w:t>：接入速率</w:t>
            </w:r>
            <w:r w:rsidRPr="00E1026E">
              <w:rPr>
                <w:rFonts w:eastAsia="仿宋"/>
                <w:sz w:val="24"/>
                <w:szCs w:val="28"/>
              </w:rPr>
              <w:t>1Mbps-1Gbps</w:t>
            </w:r>
            <w:r w:rsidRPr="00E1026E">
              <w:rPr>
                <w:rFonts w:eastAsia="仿宋" w:hint="eastAsia"/>
                <w:sz w:val="24"/>
                <w:szCs w:val="28"/>
              </w:rPr>
              <w:t>，通信时延</w:t>
            </w:r>
            <w:r w:rsidRPr="00E1026E">
              <w:rPr>
                <w:rFonts w:eastAsia="仿宋"/>
                <w:sz w:val="24"/>
                <w:szCs w:val="28"/>
              </w:rPr>
              <w:t>10-100ms</w:t>
            </w:r>
          </w:p>
        </w:tc>
      </w:tr>
      <w:tr w:rsidR="00644FDD" w:rsidRPr="00E1026E" w14:paraId="2369F3CC" w14:textId="77777777" w:rsidTr="004739C8">
        <w:trPr>
          <w:jc w:val="center"/>
        </w:trPr>
        <w:tc>
          <w:tcPr>
            <w:tcW w:w="44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6189E7B" w14:textId="77777777" w:rsidR="00644FDD" w:rsidRPr="00E1026E" w:rsidRDefault="00644FDD" w:rsidP="004739C8">
            <w:pPr>
              <w:jc w:val="center"/>
              <w:rPr>
                <w:rFonts w:eastAsia="仿宋"/>
                <w:kern w:val="0"/>
                <w:sz w:val="24"/>
                <w:szCs w:val="28"/>
              </w:rPr>
            </w:pPr>
            <w:r w:rsidRPr="00E1026E">
              <w:rPr>
                <w:rFonts w:eastAsia="仿宋"/>
                <w:kern w:val="0"/>
                <w:sz w:val="24"/>
                <w:szCs w:val="28"/>
              </w:rPr>
              <w:t>2</w:t>
            </w:r>
          </w:p>
        </w:tc>
        <w:tc>
          <w:tcPr>
            <w:tcW w:w="82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984A874"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跨境金融服务</w:t>
            </w:r>
          </w:p>
        </w:tc>
        <w:tc>
          <w:tcPr>
            <w:tcW w:w="149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13F46D4"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国际通信网络设施，多接入边缘计算节点，云计算数据中心</w:t>
            </w: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138D00F2"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云业务：高并发，</w:t>
            </w:r>
            <w:r w:rsidRPr="00E1026E">
              <w:rPr>
                <w:rFonts w:eastAsia="仿宋" w:hint="eastAsia"/>
                <w:sz w:val="24"/>
                <w:szCs w:val="28"/>
              </w:rPr>
              <w:t>服务可用性达到</w:t>
            </w:r>
            <w:r w:rsidRPr="00E1026E">
              <w:rPr>
                <w:rFonts w:eastAsia="仿宋"/>
                <w:sz w:val="24"/>
                <w:szCs w:val="28"/>
              </w:rPr>
              <w:t>99.99%</w:t>
            </w:r>
            <w:r w:rsidRPr="00E1026E">
              <w:rPr>
                <w:rFonts w:eastAsia="仿宋" w:hint="eastAsia"/>
                <w:sz w:val="24"/>
                <w:szCs w:val="28"/>
              </w:rPr>
              <w:t>，响应时间小于</w:t>
            </w:r>
            <w:r w:rsidRPr="00E1026E">
              <w:rPr>
                <w:rFonts w:eastAsia="仿宋"/>
                <w:sz w:val="24"/>
                <w:szCs w:val="28"/>
              </w:rPr>
              <w:t>0.2s</w:t>
            </w:r>
            <w:r w:rsidRPr="00E1026E">
              <w:rPr>
                <w:rFonts w:eastAsia="仿宋" w:hint="eastAsia"/>
                <w:sz w:val="24"/>
                <w:szCs w:val="28"/>
              </w:rPr>
              <w:t>，满足信息安全等级保护要求。网络要求高精度低时延</w:t>
            </w:r>
            <w:r w:rsidRPr="00E1026E">
              <w:rPr>
                <w:rFonts w:eastAsia="仿宋"/>
                <w:sz w:val="24"/>
                <w:szCs w:val="28"/>
              </w:rPr>
              <w:t>&lt;1ms</w:t>
            </w:r>
            <w:r w:rsidRPr="00E1026E">
              <w:rPr>
                <w:rFonts w:eastAsia="仿宋" w:hint="eastAsia"/>
                <w:sz w:val="24"/>
                <w:szCs w:val="28"/>
              </w:rPr>
              <w:t>。</w:t>
            </w:r>
          </w:p>
        </w:tc>
      </w:tr>
      <w:tr w:rsidR="00644FDD" w:rsidRPr="00E1026E" w14:paraId="6EEEE112"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2BA8F35"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A14C3A3"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9A226D2" w14:textId="77777777" w:rsidR="00644FDD" w:rsidRPr="00E1026E" w:rsidRDefault="00644FDD" w:rsidP="004739C8">
            <w:pPr>
              <w:widowControl/>
              <w:jc w:val="left"/>
              <w:rPr>
                <w:rFonts w:eastAsia="仿宋"/>
                <w:kern w:val="0"/>
                <w:sz w:val="24"/>
                <w:szCs w:val="28"/>
              </w:rPr>
            </w:pP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6CB821A0"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国际通信需求：一般类交易</w:t>
            </w:r>
            <w:r w:rsidRPr="00E1026E">
              <w:rPr>
                <w:rFonts w:eastAsia="仿宋"/>
                <w:kern w:val="0"/>
                <w:sz w:val="24"/>
                <w:szCs w:val="28"/>
              </w:rPr>
              <w:t>&lt;100ms</w:t>
            </w:r>
            <w:r w:rsidRPr="00E1026E">
              <w:rPr>
                <w:rFonts w:eastAsia="仿宋" w:hint="eastAsia"/>
                <w:kern w:val="0"/>
                <w:sz w:val="24"/>
                <w:szCs w:val="28"/>
              </w:rPr>
              <w:t>，高频交易</w:t>
            </w:r>
            <w:r w:rsidRPr="00E1026E">
              <w:rPr>
                <w:rFonts w:eastAsia="仿宋"/>
                <w:kern w:val="0"/>
                <w:sz w:val="24"/>
                <w:szCs w:val="28"/>
              </w:rPr>
              <w:t>&lt;30ms,</w:t>
            </w:r>
          </w:p>
        </w:tc>
      </w:tr>
      <w:tr w:rsidR="00644FDD" w:rsidRPr="00E1026E" w14:paraId="0F3AFD80" w14:textId="77777777" w:rsidTr="004739C8">
        <w:trPr>
          <w:jc w:val="center"/>
        </w:trPr>
        <w:tc>
          <w:tcPr>
            <w:tcW w:w="44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D3D69BF" w14:textId="77777777" w:rsidR="00644FDD" w:rsidRPr="00E1026E" w:rsidRDefault="00644FDD" w:rsidP="004739C8">
            <w:pPr>
              <w:jc w:val="center"/>
              <w:rPr>
                <w:rFonts w:eastAsia="仿宋"/>
                <w:kern w:val="0"/>
                <w:sz w:val="24"/>
                <w:szCs w:val="28"/>
              </w:rPr>
            </w:pPr>
            <w:r w:rsidRPr="00E1026E">
              <w:rPr>
                <w:rFonts w:eastAsia="仿宋"/>
                <w:kern w:val="0"/>
                <w:sz w:val="24"/>
                <w:szCs w:val="28"/>
              </w:rPr>
              <w:t>3</w:t>
            </w:r>
          </w:p>
        </w:tc>
        <w:tc>
          <w:tcPr>
            <w:tcW w:w="82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80EA81E"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航运服务</w:t>
            </w:r>
          </w:p>
        </w:tc>
        <w:tc>
          <w:tcPr>
            <w:tcW w:w="149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55457AD" w14:textId="77777777" w:rsidR="00644FDD" w:rsidRPr="00E1026E" w:rsidRDefault="00644FDD" w:rsidP="004739C8">
            <w:pPr>
              <w:widowControl/>
              <w:rPr>
                <w:rFonts w:eastAsia="仿宋"/>
                <w:kern w:val="0"/>
                <w:sz w:val="24"/>
                <w:szCs w:val="28"/>
              </w:rPr>
            </w:pPr>
            <w:r w:rsidRPr="00E1026E">
              <w:rPr>
                <w:rFonts w:eastAsia="仿宋"/>
                <w:kern w:val="0"/>
                <w:sz w:val="24"/>
                <w:szCs w:val="28"/>
              </w:rPr>
              <w:t>5G</w:t>
            </w:r>
            <w:r w:rsidRPr="00E1026E">
              <w:rPr>
                <w:rFonts w:eastAsia="仿宋" w:hint="eastAsia"/>
                <w:kern w:val="0"/>
                <w:sz w:val="24"/>
                <w:szCs w:val="28"/>
              </w:rPr>
              <w:t>、光纤等网络设施，智能感知设施，多接入边缘计算节点，云计算数据中心</w:t>
            </w: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0FB433FC"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云业务：高并发，</w:t>
            </w:r>
            <w:r w:rsidRPr="00E1026E">
              <w:rPr>
                <w:rFonts w:eastAsia="仿宋" w:hint="eastAsia"/>
                <w:sz w:val="24"/>
                <w:szCs w:val="28"/>
              </w:rPr>
              <w:t>服务可用性达到</w:t>
            </w:r>
            <w:r w:rsidRPr="00E1026E">
              <w:rPr>
                <w:rFonts w:eastAsia="仿宋"/>
                <w:sz w:val="24"/>
                <w:szCs w:val="28"/>
              </w:rPr>
              <w:t>99.9%</w:t>
            </w:r>
            <w:r w:rsidRPr="00E1026E">
              <w:rPr>
                <w:rFonts w:eastAsia="仿宋" w:hint="eastAsia"/>
                <w:sz w:val="24"/>
                <w:szCs w:val="28"/>
              </w:rPr>
              <w:t>，响应时间小于</w:t>
            </w:r>
            <w:r w:rsidRPr="00E1026E">
              <w:rPr>
                <w:rFonts w:eastAsia="仿宋"/>
                <w:sz w:val="24"/>
                <w:szCs w:val="28"/>
              </w:rPr>
              <w:t>0.2s</w:t>
            </w:r>
            <w:r w:rsidRPr="00E1026E">
              <w:rPr>
                <w:rFonts w:eastAsia="仿宋" w:hint="eastAsia"/>
                <w:sz w:val="24"/>
                <w:szCs w:val="28"/>
              </w:rPr>
              <w:t>，满足信息安全等级保护要求。</w:t>
            </w:r>
          </w:p>
        </w:tc>
      </w:tr>
      <w:tr w:rsidR="00644FDD" w:rsidRPr="00E1026E" w14:paraId="7CD09415"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651BDEC1"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93D8859"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8A4B04C" w14:textId="77777777" w:rsidR="00644FDD" w:rsidRPr="00E1026E" w:rsidRDefault="00644FDD" w:rsidP="004739C8">
            <w:pPr>
              <w:widowControl/>
              <w:jc w:val="left"/>
              <w:rPr>
                <w:rFonts w:eastAsia="仿宋"/>
                <w:kern w:val="0"/>
                <w:sz w:val="24"/>
                <w:szCs w:val="28"/>
              </w:rPr>
            </w:pP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710C3816"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国际通信需求：一般类业务</w:t>
            </w:r>
            <w:r w:rsidRPr="00E1026E">
              <w:rPr>
                <w:rFonts w:eastAsia="仿宋"/>
                <w:kern w:val="0"/>
                <w:sz w:val="24"/>
                <w:szCs w:val="28"/>
              </w:rPr>
              <w:t>&lt;300ms</w:t>
            </w:r>
            <w:r w:rsidRPr="00E1026E">
              <w:rPr>
                <w:rFonts w:eastAsia="仿宋" w:hint="eastAsia"/>
                <w:kern w:val="0"/>
                <w:sz w:val="24"/>
                <w:szCs w:val="28"/>
              </w:rPr>
              <w:t>，交易类业务</w:t>
            </w:r>
            <w:r w:rsidRPr="00E1026E">
              <w:rPr>
                <w:rFonts w:eastAsia="仿宋"/>
                <w:kern w:val="0"/>
                <w:sz w:val="24"/>
                <w:szCs w:val="28"/>
              </w:rPr>
              <w:t>&lt;100ms</w:t>
            </w:r>
          </w:p>
        </w:tc>
      </w:tr>
      <w:tr w:rsidR="00644FDD" w:rsidRPr="00E1026E" w14:paraId="247ECE9D" w14:textId="77777777" w:rsidTr="004739C8">
        <w:trPr>
          <w:jc w:val="center"/>
        </w:trPr>
        <w:tc>
          <w:tcPr>
            <w:tcW w:w="44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8CDDFA4" w14:textId="77777777" w:rsidR="00644FDD" w:rsidRPr="00E1026E" w:rsidRDefault="00644FDD" w:rsidP="004739C8">
            <w:pPr>
              <w:jc w:val="center"/>
              <w:rPr>
                <w:rFonts w:eastAsia="仿宋"/>
                <w:kern w:val="0"/>
                <w:sz w:val="24"/>
                <w:szCs w:val="28"/>
              </w:rPr>
            </w:pPr>
            <w:r w:rsidRPr="00E1026E">
              <w:rPr>
                <w:rFonts w:eastAsia="仿宋"/>
                <w:kern w:val="0"/>
                <w:sz w:val="24"/>
                <w:szCs w:val="28"/>
              </w:rPr>
              <w:lastRenderedPageBreak/>
              <w:t>4</w:t>
            </w:r>
          </w:p>
        </w:tc>
        <w:tc>
          <w:tcPr>
            <w:tcW w:w="82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D0973B7"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信息服务</w:t>
            </w:r>
          </w:p>
        </w:tc>
        <w:tc>
          <w:tcPr>
            <w:tcW w:w="149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EA904DB" w14:textId="77777777" w:rsidR="00644FDD" w:rsidRPr="00E1026E" w:rsidRDefault="00644FDD" w:rsidP="004739C8">
            <w:pPr>
              <w:widowControl/>
              <w:rPr>
                <w:rFonts w:eastAsia="仿宋"/>
                <w:kern w:val="0"/>
                <w:sz w:val="24"/>
                <w:szCs w:val="28"/>
              </w:rPr>
            </w:pPr>
            <w:r w:rsidRPr="00E1026E">
              <w:rPr>
                <w:rFonts w:eastAsia="仿宋"/>
                <w:kern w:val="0"/>
                <w:sz w:val="24"/>
                <w:szCs w:val="28"/>
              </w:rPr>
              <w:t>5G</w:t>
            </w:r>
            <w:r w:rsidRPr="00E1026E">
              <w:rPr>
                <w:rFonts w:eastAsia="仿宋" w:hint="eastAsia"/>
                <w:kern w:val="0"/>
                <w:sz w:val="24"/>
                <w:szCs w:val="28"/>
              </w:rPr>
              <w:t>、光纤等网络设施，云计算数据中心</w:t>
            </w: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252C0314"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云业务：高并发，</w:t>
            </w:r>
            <w:r w:rsidRPr="00E1026E">
              <w:rPr>
                <w:rFonts w:eastAsia="仿宋" w:hint="eastAsia"/>
                <w:sz w:val="24"/>
                <w:szCs w:val="28"/>
              </w:rPr>
              <w:t>服务可用性达到</w:t>
            </w:r>
            <w:r w:rsidRPr="00E1026E">
              <w:rPr>
                <w:rFonts w:eastAsia="仿宋"/>
                <w:sz w:val="24"/>
                <w:szCs w:val="28"/>
              </w:rPr>
              <w:t>99.9%</w:t>
            </w:r>
            <w:r w:rsidRPr="00E1026E">
              <w:rPr>
                <w:rFonts w:eastAsia="仿宋" w:hint="eastAsia"/>
                <w:sz w:val="24"/>
                <w:szCs w:val="28"/>
              </w:rPr>
              <w:t>，响应时间小于</w:t>
            </w:r>
            <w:r w:rsidRPr="00E1026E">
              <w:rPr>
                <w:rFonts w:eastAsia="仿宋"/>
                <w:sz w:val="24"/>
                <w:szCs w:val="28"/>
              </w:rPr>
              <w:t>0.2s</w:t>
            </w:r>
            <w:r w:rsidRPr="00E1026E">
              <w:rPr>
                <w:rFonts w:eastAsia="仿宋" w:hint="eastAsia"/>
                <w:sz w:val="24"/>
                <w:szCs w:val="28"/>
              </w:rPr>
              <w:t>，满足信息安全等级保护要求。</w:t>
            </w:r>
          </w:p>
        </w:tc>
      </w:tr>
      <w:tr w:rsidR="00644FDD" w:rsidRPr="00E1026E" w14:paraId="01FF3ED3" w14:textId="77777777" w:rsidTr="004739C8">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FC9274A"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52F51BF2" w14:textId="77777777" w:rsidR="00644FDD" w:rsidRPr="00E1026E" w:rsidRDefault="00644FDD" w:rsidP="004739C8">
            <w:pPr>
              <w:widowControl/>
              <w:jc w:val="left"/>
              <w:rPr>
                <w:rFonts w:eastAsia="仿宋"/>
                <w:kern w:val="0"/>
                <w:sz w:val="24"/>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03DF97E" w14:textId="77777777" w:rsidR="00644FDD" w:rsidRPr="00E1026E" w:rsidRDefault="00644FDD" w:rsidP="004739C8">
            <w:pPr>
              <w:widowControl/>
              <w:jc w:val="left"/>
              <w:rPr>
                <w:rFonts w:eastAsia="仿宋"/>
                <w:kern w:val="0"/>
                <w:sz w:val="24"/>
                <w:szCs w:val="28"/>
              </w:rPr>
            </w:pP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049923CE"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国际通信需求：一般类业务时延</w:t>
            </w:r>
            <w:r w:rsidRPr="00E1026E">
              <w:rPr>
                <w:rFonts w:eastAsia="仿宋"/>
                <w:kern w:val="0"/>
                <w:sz w:val="24"/>
                <w:szCs w:val="28"/>
              </w:rPr>
              <w:t>&lt;300ms,</w:t>
            </w:r>
            <w:r w:rsidRPr="00E1026E">
              <w:rPr>
                <w:rFonts w:eastAsia="仿宋" w:hint="eastAsia"/>
                <w:kern w:val="0"/>
                <w:sz w:val="24"/>
                <w:szCs w:val="28"/>
              </w:rPr>
              <w:t>交互类业务</w:t>
            </w:r>
            <w:r w:rsidRPr="00E1026E">
              <w:rPr>
                <w:rFonts w:eastAsia="仿宋"/>
                <w:kern w:val="0"/>
                <w:sz w:val="24"/>
                <w:szCs w:val="28"/>
              </w:rPr>
              <w:t>&lt;100ms</w:t>
            </w:r>
          </w:p>
        </w:tc>
      </w:tr>
      <w:tr w:rsidR="00644FDD" w:rsidRPr="00E1026E" w14:paraId="7B6DF999" w14:textId="77777777" w:rsidTr="004739C8">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14:paraId="3819E5D7" w14:textId="77777777" w:rsidR="00644FDD" w:rsidRPr="00E1026E" w:rsidRDefault="00644FDD" w:rsidP="004739C8">
            <w:pPr>
              <w:widowControl/>
              <w:jc w:val="center"/>
              <w:rPr>
                <w:rFonts w:eastAsia="仿宋"/>
                <w:kern w:val="0"/>
                <w:sz w:val="24"/>
                <w:szCs w:val="28"/>
              </w:rPr>
            </w:pPr>
            <w:r w:rsidRPr="00E1026E">
              <w:rPr>
                <w:rFonts w:eastAsia="仿宋"/>
                <w:kern w:val="0"/>
                <w:sz w:val="24"/>
                <w:szCs w:val="28"/>
              </w:rPr>
              <w:t>5</w:t>
            </w:r>
          </w:p>
        </w:tc>
        <w:tc>
          <w:tcPr>
            <w:tcW w:w="821" w:type="pct"/>
            <w:tcBorders>
              <w:top w:val="single" w:sz="4" w:space="0" w:color="auto"/>
              <w:left w:val="single" w:sz="4" w:space="0" w:color="auto"/>
              <w:bottom w:val="single" w:sz="4" w:space="0" w:color="auto"/>
              <w:right w:val="single" w:sz="4" w:space="0" w:color="auto"/>
            </w:tcBorders>
            <w:shd w:val="clear" w:color="auto" w:fill="auto"/>
            <w:vAlign w:val="center"/>
          </w:tcPr>
          <w:p w14:paraId="549343FF"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科研创新</w:t>
            </w:r>
          </w:p>
        </w:tc>
        <w:tc>
          <w:tcPr>
            <w:tcW w:w="1493" w:type="pct"/>
            <w:tcBorders>
              <w:top w:val="single" w:sz="4" w:space="0" w:color="auto"/>
              <w:left w:val="single" w:sz="4" w:space="0" w:color="auto"/>
              <w:bottom w:val="single" w:sz="4" w:space="0" w:color="auto"/>
              <w:right w:val="single" w:sz="4" w:space="0" w:color="auto"/>
            </w:tcBorders>
            <w:shd w:val="clear" w:color="auto" w:fill="auto"/>
            <w:vAlign w:val="center"/>
          </w:tcPr>
          <w:p w14:paraId="30A464C8" w14:textId="77777777" w:rsidR="00644FDD" w:rsidRPr="00E1026E" w:rsidRDefault="00644FDD" w:rsidP="004739C8">
            <w:pPr>
              <w:widowControl/>
              <w:rPr>
                <w:rFonts w:eastAsia="仿宋"/>
                <w:kern w:val="0"/>
                <w:sz w:val="24"/>
                <w:szCs w:val="28"/>
              </w:rPr>
            </w:pPr>
            <w:r w:rsidRPr="00E1026E">
              <w:rPr>
                <w:rFonts w:eastAsia="仿宋"/>
                <w:kern w:val="0"/>
                <w:sz w:val="24"/>
                <w:szCs w:val="28"/>
              </w:rPr>
              <w:t>5G</w:t>
            </w:r>
            <w:r w:rsidRPr="00E1026E">
              <w:rPr>
                <w:rFonts w:eastAsia="仿宋" w:hint="eastAsia"/>
                <w:kern w:val="0"/>
                <w:sz w:val="24"/>
                <w:szCs w:val="28"/>
              </w:rPr>
              <w:t>、光纤等网络设施，云计算数据中心</w:t>
            </w:r>
          </w:p>
        </w:tc>
        <w:tc>
          <w:tcPr>
            <w:tcW w:w="2240" w:type="pct"/>
            <w:tcBorders>
              <w:top w:val="single" w:sz="4" w:space="0" w:color="auto"/>
              <w:left w:val="single" w:sz="4" w:space="0" w:color="auto"/>
              <w:bottom w:val="single" w:sz="4" w:space="0" w:color="auto"/>
              <w:right w:val="single" w:sz="4" w:space="0" w:color="auto"/>
            </w:tcBorders>
            <w:shd w:val="clear" w:color="auto" w:fill="auto"/>
            <w:vAlign w:val="center"/>
          </w:tcPr>
          <w:p w14:paraId="2DBB09A6" w14:textId="77777777" w:rsidR="00644FDD" w:rsidRPr="00E1026E" w:rsidRDefault="00644FDD" w:rsidP="004739C8">
            <w:pPr>
              <w:widowControl/>
              <w:rPr>
                <w:rFonts w:eastAsia="仿宋"/>
                <w:kern w:val="0"/>
                <w:sz w:val="24"/>
                <w:szCs w:val="28"/>
              </w:rPr>
            </w:pPr>
            <w:r w:rsidRPr="00E1026E">
              <w:rPr>
                <w:rFonts w:eastAsia="仿宋" w:hint="eastAsia"/>
                <w:kern w:val="0"/>
                <w:sz w:val="24"/>
                <w:szCs w:val="28"/>
              </w:rPr>
              <w:t>云业务：高并发，</w:t>
            </w:r>
            <w:r w:rsidRPr="00E1026E">
              <w:rPr>
                <w:rFonts w:eastAsia="仿宋" w:hint="eastAsia"/>
                <w:sz w:val="24"/>
                <w:szCs w:val="28"/>
              </w:rPr>
              <w:t>服务可用性达到</w:t>
            </w:r>
            <w:r w:rsidRPr="00E1026E">
              <w:rPr>
                <w:rFonts w:eastAsia="仿宋"/>
                <w:sz w:val="24"/>
                <w:szCs w:val="28"/>
              </w:rPr>
              <w:t>99.9%</w:t>
            </w:r>
            <w:r w:rsidRPr="00E1026E">
              <w:rPr>
                <w:rFonts w:eastAsia="仿宋" w:hint="eastAsia"/>
                <w:sz w:val="24"/>
                <w:szCs w:val="28"/>
              </w:rPr>
              <w:t>，满足信息安全等级保护要求。</w:t>
            </w:r>
          </w:p>
        </w:tc>
      </w:tr>
    </w:tbl>
    <w:p w14:paraId="450D49AF" w14:textId="77777777" w:rsidR="00644FDD" w:rsidRDefault="00644FDD" w:rsidP="00644FDD">
      <w:pPr>
        <w:pStyle w:val="2"/>
        <w:spacing w:beforeLines="50" w:before="156" w:line="600" w:lineRule="exact"/>
        <w:ind w:leftChars="224" w:left="470"/>
        <w:rPr>
          <w:rFonts w:ascii="黑体" w:eastAsia="黑体" w:hAnsi="黑体" w:cs="黑体"/>
          <w:sz w:val="30"/>
          <w:szCs w:val="30"/>
        </w:rPr>
      </w:pPr>
      <w:bookmarkStart w:id="28" w:name="_Toc34591218"/>
      <w:r>
        <w:rPr>
          <w:rFonts w:ascii="黑体" w:eastAsia="黑体" w:hAnsi="黑体" w:cs="黑体" w:hint="eastAsia"/>
          <w:sz w:val="30"/>
          <w:szCs w:val="30"/>
        </w:rPr>
        <w:t>（四）公众通信服务需求</w:t>
      </w:r>
      <w:bookmarkEnd w:id="28"/>
    </w:p>
    <w:p w14:paraId="29D09604"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公众通信服务主要为个人、家庭用户、中小企业办公等一般性通信需求。根据临港新片区产业空间布局规划，个人用户通信服务为整个新片区的共性需求，家庭用户服务主要分布在滴水湖周边主城区住宅、商务等区域，中小企业主要分布在创新协同功能区。</w:t>
      </w:r>
    </w:p>
    <w:p w14:paraId="4217F051" w14:textId="77777777" w:rsidR="00644FDD" w:rsidRDefault="00644FDD" w:rsidP="00644FDD">
      <w:pPr>
        <w:spacing w:line="600" w:lineRule="exact"/>
        <w:ind w:firstLineChars="200" w:firstLine="562"/>
        <w:rPr>
          <w:rFonts w:eastAsia="仿宋"/>
          <w:b/>
          <w:sz w:val="28"/>
          <w:szCs w:val="28"/>
        </w:rPr>
      </w:pPr>
      <w:r>
        <w:rPr>
          <w:rFonts w:eastAsia="仿宋"/>
          <w:b/>
          <w:sz w:val="28"/>
          <w:szCs w:val="28"/>
        </w:rPr>
        <w:t>1.</w:t>
      </w:r>
      <w:r>
        <w:rPr>
          <w:rFonts w:eastAsia="仿宋" w:hint="eastAsia"/>
          <w:b/>
          <w:sz w:val="28"/>
          <w:szCs w:val="28"/>
        </w:rPr>
        <w:t>场景通信需求</w:t>
      </w:r>
    </w:p>
    <w:p w14:paraId="2B6B3D9A"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w:t>
      </w:r>
      <w:r>
        <w:rPr>
          <w:rFonts w:eastAsia="仿宋"/>
          <w:bCs/>
          <w:sz w:val="28"/>
          <w:szCs w:val="28"/>
        </w:rPr>
        <w:t>1</w:t>
      </w:r>
      <w:r>
        <w:rPr>
          <w:rFonts w:eastAsia="仿宋" w:hint="eastAsia"/>
          <w:bCs/>
          <w:sz w:val="28"/>
          <w:szCs w:val="28"/>
        </w:rPr>
        <w:t>）个人通信需求</w:t>
      </w:r>
    </w:p>
    <w:p w14:paraId="4C26FF2E"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个人用户信息通信需求根据年龄、爱好、工作、生活等差异而变化很大，主要包括三个方面：一是满足个人的基本通信需求，包括提供语音、短信、上网等网络能力和业务功能的需求；二是提供便利、丰富的个人资讯和娱乐服务，包括运营商提供的增值业务，互联网、移动互联网企业提供丰富的网络应用和资源，如</w:t>
      </w:r>
      <w:r>
        <w:rPr>
          <w:rFonts w:eastAsia="仿宋"/>
          <w:bCs/>
          <w:sz w:val="28"/>
          <w:szCs w:val="28"/>
        </w:rPr>
        <w:t>OTT</w:t>
      </w:r>
      <w:r>
        <w:rPr>
          <w:rFonts w:eastAsia="仿宋" w:hint="eastAsia"/>
          <w:bCs/>
          <w:sz w:val="28"/>
          <w:szCs w:val="28"/>
        </w:rPr>
        <w:t>、游戏、购物等；三是提供个人信息助理服务，运营商和互联网企业通过资源整合，提供高效易用的信息助理工具，协助管理个人的各类信息，例如文档管理、通讯录管理、邮件管理、即时存储（网络硬盘）等等。</w:t>
      </w:r>
    </w:p>
    <w:p w14:paraId="0F18776F"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w:t>
      </w:r>
      <w:r>
        <w:rPr>
          <w:rFonts w:eastAsia="仿宋"/>
          <w:bCs/>
          <w:sz w:val="28"/>
          <w:szCs w:val="28"/>
        </w:rPr>
        <w:t>2</w:t>
      </w:r>
      <w:r>
        <w:rPr>
          <w:rFonts w:eastAsia="仿宋" w:hint="eastAsia"/>
          <w:bCs/>
          <w:sz w:val="28"/>
          <w:szCs w:val="28"/>
        </w:rPr>
        <w:t>）家庭需求</w:t>
      </w:r>
    </w:p>
    <w:p w14:paraId="38AA8A22"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家庭用户信息通信需求，随着网络服务质量（如带宽、时延等）提升，以通信与网络、影音娱乐、家庭自动控制和远程监控等智能家</w:t>
      </w:r>
      <w:r>
        <w:rPr>
          <w:rFonts w:eastAsia="仿宋" w:hint="eastAsia"/>
          <w:bCs/>
          <w:sz w:val="28"/>
          <w:szCs w:val="28"/>
        </w:rPr>
        <w:lastRenderedPageBreak/>
        <w:t>居逐步增强，对信息通信基础设施的主要需求包括：一是增加家庭宽带接入网带宽，目前临港新片区已经实现千兆光纤入户，能够满足当前家庭业务的需求，在规划期末争取升级到万兆光纤入户，以满足新兴的家庭业务，如</w:t>
      </w:r>
      <w:r>
        <w:rPr>
          <w:rFonts w:eastAsia="仿宋"/>
          <w:bCs/>
          <w:sz w:val="28"/>
          <w:szCs w:val="28"/>
        </w:rPr>
        <w:t>VR/AR</w:t>
      </w:r>
      <w:r>
        <w:rPr>
          <w:rFonts w:eastAsia="仿宋" w:hint="eastAsia"/>
          <w:bCs/>
          <w:sz w:val="28"/>
          <w:szCs w:val="28"/>
        </w:rPr>
        <w:t>、云游戏等；二是推进以家庭网关为核心的家庭网络的建设，推进家居智能化，多方向、多维度地开发信息化应用，拓展家庭信息化应用范围，为居民提供家庭教育、家庭理财、家政服务、购物消费、卫生保健和休闲娱乐等服务。三是提供家庭安防信息服务，发挥网络优势，集成先进的家庭安防控制系统、网络家电和信息终端，为用户在家庭中提供远程视频监控、家庭安防系统等服务，让用户充分感受数字化带来的舒适、安全、便捷的全新生活体验。</w:t>
      </w:r>
    </w:p>
    <w:p w14:paraId="018205A9"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w:t>
      </w:r>
      <w:r>
        <w:rPr>
          <w:rFonts w:eastAsia="仿宋"/>
          <w:bCs/>
          <w:sz w:val="28"/>
          <w:szCs w:val="28"/>
        </w:rPr>
        <w:t>3</w:t>
      </w:r>
      <w:r>
        <w:rPr>
          <w:rFonts w:eastAsia="仿宋" w:hint="eastAsia"/>
          <w:bCs/>
          <w:sz w:val="28"/>
          <w:szCs w:val="28"/>
        </w:rPr>
        <w:t>）中小企业办公</w:t>
      </w:r>
    </w:p>
    <w:p w14:paraId="741FC68F"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中小企业现代化办公通信需求，主要集中在</w:t>
      </w:r>
      <w:r>
        <w:rPr>
          <w:rFonts w:eastAsia="仿宋"/>
          <w:bCs/>
          <w:sz w:val="28"/>
          <w:szCs w:val="28"/>
        </w:rPr>
        <w:t>IT</w:t>
      </w:r>
      <w:r>
        <w:rPr>
          <w:rFonts w:eastAsia="仿宋" w:hint="eastAsia"/>
          <w:bCs/>
          <w:sz w:val="28"/>
          <w:szCs w:val="28"/>
        </w:rPr>
        <w:t>办公系统、高性能计算和存储资源、办公区域宽带网络和固定电话等。对信息通信集成设施的主要需求包括：一是提供公有云服务及便利的</w:t>
      </w:r>
      <w:r>
        <w:rPr>
          <w:rFonts w:eastAsia="仿宋"/>
          <w:bCs/>
          <w:sz w:val="28"/>
          <w:szCs w:val="28"/>
        </w:rPr>
        <w:t>IT</w:t>
      </w:r>
      <w:r>
        <w:rPr>
          <w:rFonts w:eastAsia="仿宋" w:hint="eastAsia"/>
          <w:bCs/>
          <w:sz w:val="28"/>
          <w:szCs w:val="28"/>
        </w:rPr>
        <w:t>支撑服务，满足企业办公系统云化部署需求，减少企业信息化成本；二是提供万兆光纤到楼、固定电话到桌的宽带网络及</w:t>
      </w:r>
      <w:r>
        <w:rPr>
          <w:rFonts w:eastAsia="仿宋"/>
          <w:bCs/>
          <w:sz w:val="28"/>
          <w:szCs w:val="28"/>
        </w:rPr>
        <w:t>SD-WAN</w:t>
      </w:r>
      <w:r>
        <w:rPr>
          <w:rFonts w:eastAsia="仿宋" w:hint="eastAsia"/>
          <w:bCs/>
          <w:sz w:val="28"/>
          <w:szCs w:val="28"/>
        </w:rPr>
        <w:t>服务，满足企业办公网络需求，降低企业跨区域合作难度。</w:t>
      </w:r>
    </w:p>
    <w:p w14:paraId="02115590" w14:textId="77777777" w:rsidR="00644FDD" w:rsidRDefault="00644FDD" w:rsidP="00644FDD">
      <w:pPr>
        <w:spacing w:line="600" w:lineRule="exact"/>
        <w:ind w:firstLineChars="200" w:firstLine="562"/>
        <w:rPr>
          <w:rFonts w:eastAsia="仿宋"/>
          <w:b/>
          <w:sz w:val="28"/>
          <w:szCs w:val="28"/>
        </w:rPr>
      </w:pPr>
      <w:r>
        <w:rPr>
          <w:rFonts w:eastAsia="仿宋"/>
          <w:b/>
          <w:sz w:val="28"/>
          <w:szCs w:val="28"/>
        </w:rPr>
        <w:t>2.</w:t>
      </w:r>
      <w:r>
        <w:rPr>
          <w:rFonts w:eastAsia="仿宋" w:hint="eastAsia"/>
          <w:b/>
          <w:sz w:val="28"/>
          <w:szCs w:val="28"/>
        </w:rPr>
        <w:t>设施部署和能力需求</w:t>
      </w:r>
    </w:p>
    <w:p w14:paraId="6E0C2CD5" w14:textId="77777777" w:rsidR="00644FDD" w:rsidRDefault="00644FDD" w:rsidP="00644FDD">
      <w:pPr>
        <w:spacing w:afterLines="100" w:after="312" w:line="600" w:lineRule="exact"/>
        <w:ind w:firstLine="573"/>
        <w:rPr>
          <w:rFonts w:eastAsia="仿宋"/>
          <w:sz w:val="28"/>
          <w:szCs w:val="28"/>
        </w:rPr>
      </w:pPr>
      <w:r>
        <w:rPr>
          <w:rFonts w:eastAsia="仿宋" w:hint="eastAsia"/>
          <w:sz w:val="28"/>
          <w:szCs w:val="28"/>
        </w:rPr>
        <w:t>个人通信对通信基础设施的需求主要包括</w:t>
      </w:r>
      <w:r>
        <w:rPr>
          <w:rFonts w:eastAsia="仿宋"/>
          <w:sz w:val="28"/>
          <w:szCs w:val="28"/>
        </w:rPr>
        <w:t>4G/5G</w:t>
      </w:r>
      <w:r>
        <w:rPr>
          <w:rFonts w:eastAsia="仿宋" w:hint="eastAsia"/>
          <w:sz w:val="28"/>
          <w:szCs w:val="28"/>
        </w:rPr>
        <w:t>、光纤宽带等网络设施。家庭对通信基础设施的需求主要包括光纤宽带。中小企业对通信的需求主要包括光纤宽带和用于承载企业业务应用、提供高性能计算和存储服务的云计算数据中心。</w:t>
      </w:r>
    </w:p>
    <w:p w14:paraId="6420D812" w14:textId="77777777" w:rsidR="00644FDD" w:rsidRDefault="00644FDD" w:rsidP="00644FDD">
      <w:pPr>
        <w:jc w:val="center"/>
        <w:rPr>
          <w:rFonts w:eastAsia="仿宋"/>
          <w:sz w:val="28"/>
          <w:szCs w:val="28"/>
        </w:rPr>
      </w:pPr>
      <w:r>
        <w:rPr>
          <w:rFonts w:eastAsia="仿宋" w:hint="eastAsia"/>
          <w:sz w:val="28"/>
          <w:szCs w:val="28"/>
        </w:rPr>
        <w:lastRenderedPageBreak/>
        <w:t>表</w:t>
      </w:r>
      <w:r>
        <w:rPr>
          <w:rFonts w:eastAsia="仿宋"/>
          <w:sz w:val="28"/>
          <w:szCs w:val="28"/>
        </w:rPr>
        <w:t>5-5</w:t>
      </w:r>
      <w:r>
        <w:rPr>
          <w:rFonts w:eastAsia="仿宋" w:hint="eastAsia"/>
          <w:sz w:val="28"/>
          <w:szCs w:val="28"/>
        </w:rPr>
        <w:t>公众通信对通信需求对照表</w:t>
      </w:r>
    </w:p>
    <w:tbl>
      <w:tblPr>
        <w:tblW w:w="51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1"/>
        <w:gridCol w:w="1136"/>
        <w:gridCol w:w="1628"/>
        <w:gridCol w:w="5063"/>
      </w:tblGrid>
      <w:tr w:rsidR="00644FDD" w:rsidRPr="00E1026E" w14:paraId="64FCC9F6" w14:textId="77777777" w:rsidTr="004739C8">
        <w:trPr>
          <w:trHeight w:val="90"/>
          <w:jc w:val="center"/>
        </w:trPr>
        <w:tc>
          <w:tcPr>
            <w:tcW w:w="437" w:type="pct"/>
            <w:tcBorders>
              <w:top w:val="single" w:sz="4" w:space="0" w:color="auto"/>
              <w:left w:val="single" w:sz="4" w:space="0" w:color="auto"/>
              <w:bottom w:val="single" w:sz="4" w:space="0" w:color="auto"/>
              <w:right w:val="single" w:sz="4" w:space="0" w:color="auto"/>
            </w:tcBorders>
            <w:shd w:val="clear" w:color="auto" w:fill="auto"/>
            <w:vAlign w:val="center"/>
          </w:tcPr>
          <w:p w14:paraId="5B0E22A6" w14:textId="77777777" w:rsidR="00644FDD" w:rsidRPr="00E1026E" w:rsidRDefault="00644FDD" w:rsidP="004739C8">
            <w:pPr>
              <w:jc w:val="center"/>
              <w:rPr>
                <w:rFonts w:eastAsia="仿宋"/>
                <w:b/>
                <w:sz w:val="24"/>
                <w:szCs w:val="28"/>
              </w:rPr>
            </w:pPr>
            <w:r w:rsidRPr="00E1026E">
              <w:rPr>
                <w:rFonts w:eastAsia="仿宋" w:hint="eastAsia"/>
                <w:b/>
                <w:sz w:val="24"/>
                <w:szCs w:val="28"/>
              </w:rPr>
              <w:t>序号</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14:paraId="48541AAA" w14:textId="77777777" w:rsidR="00644FDD" w:rsidRPr="00E1026E" w:rsidRDefault="00644FDD" w:rsidP="004739C8">
            <w:pPr>
              <w:jc w:val="center"/>
              <w:rPr>
                <w:rFonts w:eastAsia="仿宋"/>
                <w:b/>
                <w:sz w:val="24"/>
                <w:szCs w:val="28"/>
              </w:rPr>
            </w:pPr>
            <w:r w:rsidRPr="00E1026E">
              <w:rPr>
                <w:rFonts w:eastAsia="仿宋" w:hint="eastAsia"/>
                <w:b/>
                <w:sz w:val="24"/>
                <w:szCs w:val="28"/>
              </w:rPr>
              <w:t>场景</w:t>
            </w:r>
          </w:p>
        </w:tc>
        <w:tc>
          <w:tcPr>
            <w:tcW w:w="949" w:type="pct"/>
            <w:tcBorders>
              <w:top w:val="single" w:sz="4" w:space="0" w:color="auto"/>
              <w:left w:val="single" w:sz="4" w:space="0" w:color="auto"/>
              <w:bottom w:val="single" w:sz="4" w:space="0" w:color="auto"/>
              <w:right w:val="single" w:sz="4" w:space="0" w:color="auto"/>
            </w:tcBorders>
            <w:shd w:val="clear" w:color="auto" w:fill="auto"/>
            <w:vAlign w:val="center"/>
          </w:tcPr>
          <w:p w14:paraId="5D8FB5DC" w14:textId="77777777" w:rsidR="00644FDD" w:rsidRPr="00E1026E" w:rsidRDefault="00644FDD" w:rsidP="004739C8">
            <w:pPr>
              <w:jc w:val="center"/>
              <w:rPr>
                <w:rFonts w:eastAsia="仿宋"/>
                <w:b/>
                <w:sz w:val="24"/>
                <w:szCs w:val="28"/>
              </w:rPr>
            </w:pPr>
            <w:r w:rsidRPr="00E1026E">
              <w:rPr>
                <w:rFonts w:eastAsia="仿宋" w:hint="eastAsia"/>
                <w:b/>
                <w:sz w:val="24"/>
                <w:szCs w:val="28"/>
              </w:rPr>
              <w:t>通信设施需求</w:t>
            </w: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6D40AB69" w14:textId="77777777" w:rsidR="00644FDD" w:rsidRPr="00E1026E" w:rsidRDefault="00644FDD" w:rsidP="004739C8">
            <w:pPr>
              <w:jc w:val="center"/>
              <w:rPr>
                <w:rFonts w:eastAsia="仿宋"/>
                <w:b/>
                <w:sz w:val="24"/>
                <w:szCs w:val="28"/>
              </w:rPr>
            </w:pPr>
            <w:r w:rsidRPr="00E1026E">
              <w:rPr>
                <w:rFonts w:eastAsia="仿宋" w:hint="eastAsia"/>
                <w:b/>
                <w:sz w:val="24"/>
                <w:szCs w:val="28"/>
              </w:rPr>
              <w:t>能力需求（参考）</w:t>
            </w:r>
          </w:p>
        </w:tc>
      </w:tr>
      <w:tr w:rsidR="00644FDD" w:rsidRPr="00E1026E" w14:paraId="1991E303" w14:textId="77777777" w:rsidTr="004739C8">
        <w:trPr>
          <w:trHeight w:val="90"/>
          <w:jc w:val="center"/>
        </w:trPr>
        <w:tc>
          <w:tcPr>
            <w:tcW w:w="43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0DCD515" w14:textId="77777777" w:rsidR="00644FDD" w:rsidRPr="00E1026E" w:rsidRDefault="00644FDD" w:rsidP="004739C8">
            <w:pPr>
              <w:jc w:val="center"/>
              <w:rPr>
                <w:rFonts w:eastAsia="仿宋"/>
                <w:sz w:val="22"/>
              </w:rPr>
            </w:pPr>
            <w:r w:rsidRPr="00E1026E">
              <w:rPr>
                <w:rFonts w:eastAsia="仿宋"/>
                <w:sz w:val="22"/>
              </w:rPr>
              <w:t>1</w:t>
            </w:r>
          </w:p>
        </w:tc>
        <w:tc>
          <w:tcPr>
            <w:tcW w:w="66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2E763FD" w14:textId="77777777" w:rsidR="00644FDD" w:rsidRPr="00E1026E" w:rsidRDefault="00644FDD" w:rsidP="004739C8">
            <w:pPr>
              <w:jc w:val="center"/>
              <w:rPr>
                <w:rFonts w:eastAsia="仿宋"/>
                <w:sz w:val="22"/>
              </w:rPr>
            </w:pPr>
            <w:r w:rsidRPr="00E1026E">
              <w:rPr>
                <w:rFonts w:eastAsia="仿宋" w:hint="eastAsia"/>
                <w:sz w:val="22"/>
              </w:rPr>
              <w:t>个人</w:t>
            </w:r>
          </w:p>
          <w:p w14:paraId="41F3C730" w14:textId="77777777" w:rsidR="00644FDD" w:rsidRPr="00E1026E" w:rsidRDefault="00644FDD" w:rsidP="004739C8">
            <w:pPr>
              <w:jc w:val="center"/>
              <w:rPr>
                <w:rFonts w:eastAsia="仿宋"/>
                <w:sz w:val="22"/>
              </w:rPr>
            </w:pPr>
            <w:r w:rsidRPr="00E1026E">
              <w:rPr>
                <w:rFonts w:eastAsia="仿宋" w:hint="eastAsia"/>
                <w:sz w:val="22"/>
              </w:rPr>
              <w:t>通信</w:t>
            </w:r>
          </w:p>
        </w:tc>
        <w:tc>
          <w:tcPr>
            <w:tcW w:w="94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02D53F4" w14:textId="77777777" w:rsidR="00644FDD" w:rsidRPr="00E1026E" w:rsidRDefault="00644FDD" w:rsidP="004739C8">
            <w:pPr>
              <w:jc w:val="center"/>
              <w:rPr>
                <w:rFonts w:eastAsia="仿宋"/>
                <w:sz w:val="22"/>
              </w:rPr>
            </w:pPr>
            <w:r w:rsidRPr="00E1026E">
              <w:rPr>
                <w:rFonts w:eastAsia="仿宋"/>
                <w:sz w:val="22"/>
              </w:rPr>
              <w:t>4G/5G</w:t>
            </w:r>
            <w:r w:rsidRPr="00E1026E">
              <w:rPr>
                <w:rFonts w:eastAsia="仿宋" w:hint="eastAsia"/>
                <w:sz w:val="22"/>
              </w:rPr>
              <w:t>网络</w:t>
            </w: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25FA977A" w14:textId="77777777" w:rsidR="00644FDD" w:rsidRPr="00E1026E" w:rsidRDefault="00644FDD" w:rsidP="004739C8">
            <w:pPr>
              <w:rPr>
                <w:rFonts w:eastAsia="仿宋"/>
                <w:sz w:val="22"/>
              </w:rPr>
            </w:pPr>
            <w:r w:rsidRPr="00E1026E">
              <w:rPr>
                <w:rFonts w:eastAsia="仿宋" w:hint="eastAsia"/>
                <w:sz w:val="22"/>
              </w:rPr>
              <w:t>总体要求：新片区</w:t>
            </w:r>
            <w:r w:rsidRPr="00E1026E">
              <w:rPr>
                <w:rFonts w:eastAsia="仿宋"/>
                <w:sz w:val="22"/>
              </w:rPr>
              <w:t>4G</w:t>
            </w:r>
            <w:r w:rsidRPr="00E1026E">
              <w:rPr>
                <w:rFonts w:eastAsia="仿宋" w:hint="eastAsia"/>
                <w:sz w:val="22"/>
              </w:rPr>
              <w:t>、</w:t>
            </w:r>
            <w:r w:rsidRPr="00E1026E">
              <w:rPr>
                <w:rFonts w:eastAsia="仿宋"/>
                <w:sz w:val="22"/>
              </w:rPr>
              <w:t>5G</w:t>
            </w:r>
            <w:r w:rsidRPr="00E1026E">
              <w:rPr>
                <w:rFonts w:eastAsia="仿宋" w:hint="eastAsia"/>
                <w:sz w:val="22"/>
              </w:rPr>
              <w:t>网络无缝覆盖</w:t>
            </w:r>
          </w:p>
        </w:tc>
      </w:tr>
      <w:tr w:rsidR="00644FDD" w:rsidRPr="00E1026E" w14:paraId="06E239C4" w14:textId="77777777" w:rsidTr="004739C8">
        <w:trPr>
          <w:trHeight w:val="9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CBEACB4" w14:textId="77777777" w:rsidR="00644FDD" w:rsidRPr="00E1026E" w:rsidRDefault="00644FDD" w:rsidP="004739C8">
            <w:pPr>
              <w:widowControl/>
              <w:jc w:val="left"/>
              <w:rPr>
                <w:rFonts w:eastAsia="仿宋"/>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9F43B3A" w14:textId="77777777" w:rsidR="00644FDD" w:rsidRPr="00E1026E" w:rsidRDefault="00644FDD" w:rsidP="004739C8">
            <w:pPr>
              <w:widowControl/>
              <w:jc w:val="left"/>
              <w:rPr>
                <w:rFonts w:eastAsia="仿宋"/>
                <w:sz w:val="22"/>
              </w:rPr>
            </w:pPr>
          </w:p>
        </w:tc>
        <w:tc>
          <w:tcPr>
            <w:tcW w:w="949"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990DEA2" w14:textId="77777777" w:rsidR="00644FDD" w:rsidRPr="00E1026E" w:rsidRDefault="00644FDD" w:rsidP="004739C8">
            <w:pPr>
              <w:widowControl/>
              <w:jc w:val="center"/>
              <w:rPr>
                <w:rFonts w:eastAsia="仿宋"/>
                <w:sz w:val="22"/>
              </w:rPr>
            </w:pP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45B9E064" w14:textId="77777777" w:rsidR="00644FDD" w:rsidRPr="00E1026E" w:rsidRDefault="00644FDD" w:rsidP="004739C8">
            <w:pPr>
              <w:rPr>
                <w:rFonts w:eastAsia="仿宋"/>
                <w:sz w:val="22"/>
              </w:rPr>
            </w:pPr>
            <w:r w:rsidRPr="00E1026E">
              <w:rPr>
                <w:rFonts w:eastAsia="仿宋" w:hint="eastAsia"/>
                <w:sz w:val="22"/>
              </w:rPr>
              <w:t>超高清视频：</w:t>
            </w:r>
            <w:r w:rsidRPr="00E1026E">
              <w:rPr>
                <w:rFonts w:eastAsia="仿宋"/>
                <w:sz w:val="22"/>
              </w:rPr>
              <w:t>4K</w:t>
            </w:r>
            <w:r w:rsidRPr="00E1026E">
              <w:rPr>
                <w:rFonts w:eastAsia="仿宋" w:hint="eastAsia"/>
                <w:sz w:val="22"/>
              </w:rPr>
              <w:t>、</w:t>
            </w:r>
            <w:r w:rsidRPr="00E1026E">
              <w:rPr>
                <w:rFonts w:eastAsia="仿宋"/>
                <w:sz w:val="22"/>
              </w:rPr>
              <w:t>8K</w:t>
            </w:r>
            <w:r w:rsidRPr="00E1026E">
              <w:rPr>
                <w:rFonts w:eastAsia="仿宋" w:hint="eastAsia"/>
                <w:sz w:val="22"/>
              </w:rPr>
              <w:t>接入速率分别需要</w:t>
            </w:r>
            <w:r w:rsidRPr="00E1026E">
              <w:rPr>
                <w:rFonts w:eastAsia="仿宋"/>
                <w:sz w:val="22"/>
              </w:rPr>
              <w:t>30-50Mbps</w:t>
            </w:r>
            <w:r w:rsidRPr="00E1026E">
              <w:rPr>
                <w:rFonts w:eastAsia="仿宋" w:hint="eastAsia"/>
                <w:sz w:val="22"/>
              </w:rPr>
              <w:t>，＞</w:t>
            </w:r>
            <w:r w:rsidRPr="00E1026E">
              <w:rPr>
                <w:rFonts w:eastAsia="仿宋"/>
                <w:sz w:val="22"/>
              </w:rPr>
              <w:t>100Mbps,</w:t>
            </w:r>
            <w:r w:rsidRPr="00E1026E">
              <w:rPr>
                <w:rFonts w:eastAsia="仿宋" w:hint="eastAsia"/>
                <w:sz w:val="22"/>
              </w:rPr>
              <w:t>时延</w:t>
            </w:r>
            <w:r w:rsidRPr="00E1026E">
              <w:rPr>
                <w:rFonts w:eastAsia="仿宋"/>
                <w:sz w:val="22"/>
              </w:rPr>
              <w:t>20ms</w:t>
            </w:r>
          </w:p>
        </w:tc>
      </w:tr>
      <w:tr w:rsidR="00644FDD" w:rsidRPr="00E1026E" w14:paraId="2BF63A66" w14:textId="77777777" w:rsidTr="004739C8">
        <w:trPr>
          <w:trHeight w:val="9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FCEDB16" w14:textId="77777777" w:rsidR="00644FDD" w:rsidRPr="00E1026E" w:rsidRDefault="00644FDD" w:rsidP="004739C8">
            <w:pPr>
              <w:widowControl/>
              <w:jc w:val="left"/>
              <w:rPr>
                <w:rFonts w:eastAsia="仿宋"/>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DB7AE64" w14:textId="77777777" w:rsidR="00644FDD" w:rsidRPr="00E1026E" w:rsidRDefault="00644FDD" w:rsidP="004739C8">
            <w:pPr>
              <w:widowControl/>
              <w:jc w:val="left"/>
              <w:rPr>
                <w:rFonts w:eastAsia="仿宋"/>
                <w:sz w:val="22"/>
              </w:rPr>
            </w:pPr>
          </w:p>
        </w:tc>
        <w:tc>
          <w:tcPr>
            <w:tcW w:w="949"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AA9EC2B" w14:textId="77777777" w:rsidR="00644FDD" w:rsidRPr="00E1026E" w:rsidRDefault="00644FDD" w:rsidP="004739C8">
            <w:pPr>
              <w:widowControl/>
              <w:jc w:val="center"/>
              <w:rPr>
                <w:rFonts w:eastAsia="仿宋"/>
                <w:sz w:val="22"/>
              </w:rPr>
            </w:pP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63D63683" w14:textId="77777777" w:rsidR="00644FDD" w:rsidRPr="00E1026E" w:rsidRDefault="00644FDD" w:rsidP="004739C8">
            <w:pPr>
              <w:rPr>
                <w:rFonts w:eastAsia="仿宋"/>
                <w:sz w:val="22"/>
              </w:rPr>
            </w:pPr>
            <w:r w:rsidRPr="00E1026E">
              <w:rPr>
                <w:rFonts w:eastAsia="仿宋" w:hint="eastAsia"/>
                <w:sz w:val="22"/>
              </w:rPr>
              <w:t>云游戏</w:t>
            </w:r>
            <w:r w:rsidRPr="00E1026E">
              <w:rPr>
                <w:rFonts w:eastAsia="仿宋"/>
                <w:sz w:val="22"/>
              </w:rPr>
              <w:t>(</w:t>
            </w:r>
            <w:r w:rsidRPr="00E1026E">
              <w:rPr>
                <w:rFonts w:eastAsia="仿宋" w:hint="eastAsia"/>
                <w:sz w:val="22"/>
              </w:rPr>
              <w:t>显示要求</w:t>
            </w:r>
            <w:r w:rsidRPr="00E1026E">
              <w:rPr>
                <w:rFonts w:eastAsia="仿宋"/>
                <w:sz w:val="22"/>
              </w:rPr>
              <w:t>1080p</w:t>
            </w:r>
            <w:r w:rsidRPr="00E1026E">
              <w:rPr>
                <w:rFonts w:eastAsia="仿宋" w:hint="eastAsia"/>
                <w:sz w:val="22"/>
              </w:rPr>
              <w:t>以上</w:t>
            </w:r>
            <w:r w:rsidRPr="00E1026E">
              <w:rPr>
                <w:rFonts w:eastAsia="仿宋"/>
                <w:sz w:val="22"/>
              </w:rPr>
              <w:t>)</w:t>
            </w:r>
            <w:r w:rsidRPr="00E1026E">
              <w:rPr>
                <w:rFonts w:eastAsia="仿宋" w:hint="eastAsia"/>
                <w:sz w:val="22"/>
              </w:rPr>
              <w:t>：接入速率</w:t>
            </w:r>
            <w:r w:rsidRPr="00E1026E">
              <w:rPr>
                <w:rFonts w:eastAsia="仿宋"/>
                <w:sz w:val="22"/>
              </w:rPr>
              <w:t>≥200Mbps,</w:t>
            </w:r>
            <w:r w:rsidRPr="00E1026E">
              <w:rPr>
                <w:rFonts w:eastAsia="仿宋" w:hint="eastAsia"/>
                <w:sz w:val="22"/>
              </w:rPr>
              <w:t>时延</w:t>
            </w:r>
            <w:r w:rsidRPr="00E1026E">
              <w:rPr>
                <w:rFonts w:eastAsia="仿宋"/>
                <w:sz w:val="22"/>
              </w:rPr>
              <w:t>50ms-100ms</w:t>
            </w:r>
          </w:p>
        </w:tc>
      </w:tr>
      <w:tr w:rsidR="00644FDD" w:rsidRPr="00E1026E" w14:paraId="555527F3" w14:textId="77777777" w:rsidTr="004739C8">
        <w:trPr>
          <w:trHeight w:val="90"/>
          <w:jc w:val="center"/>
        </w:trPr>
        <w:tc>
          <w:tcPr>
            <w:tcW w:w="43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02B29BB" w14:textId="77777777" w:rsidR="00644FDD" w:rsidRPr="00E1026E" w:rsidRDefault="00644FDD" w:rsidP="004739C8">
            <w:pPr>
              <w:jc w:val="center"/>
              <w:rPr>
                <w:rFonts w:eastAsia="仿宋"/>
                <w:sz w:val="22"/>
              </w:rPr>
            </w:pPr>
            <w:r w:rsidRPr="00E1026E">
              <w:rPr>
                <w:rFonts w:eastAsia="仿宋"/>
                <w:sz w:val="22"/>
              </w:rPr>
              <w:t>2</w:t>
            </w:r>
          </w:p>
        </w:tc>
        <w:tc>
          <w:tcPr>
            <w:tcW w:w="66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2ECBA22" w14:textId="77777777" w:rsidR="00644FDD" w:rsidRPr="00E1026E" w:rsidRDefault="00644FDD" w:rsidP="004739C8">
            <w:pPr>
              <w:jc w:val="center"/>
              <w:rPr>
                <w:rFonts w:eastAsia="仿宋"/>
                <w:sz w:val="22"/>
              </w:rPr>
            </w:pPr>
            <w:r w:rsidRPr="00E1026E">
              <w:rPr>
                <w:rFonts w:eastAsia="仿宋" w:hint="eastAsia"/>
                <w:sz w:val="22"/>
              </w:rPr>
              <w:t>家庭</w:t>
            </w:r>
          </w:p>
          <w:p w14:paraId="3EAD83F7" w14:textId="77777777" w:rsidR="00644FDD" w:rsidRPr="00E1026E" w:rsidRDefault="00644FDD" w:rsidP="004739C8">
            <w:pPr>
              <w:jc w:val="center"/>
              <w:rPr>
                <w:rFonts w:eastAsia="仿宋"/>
                <w:sz w:val="22"/>
              </w:rPr>
            </w:pPr>
            <w:r w:rsidRPr="00E1026E">
              <w:rPr>
                <w:rFonts w:eastAsia="仿宋" w:hint="eastAsia"/>
                <w:sz w:val="22"/>
              </w:rPr>
              <w:t>通信</w:t>
            </w:r>
          </w:p>
        </w:tc>
        <w:tc>
          <w:tcPr>
            <w:tcW w:w="94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1AC7DDD" w14:textId="77777777" w:rsidR="00644FDD" w:rsidRPr="00E1026E" w:rsidRDefault="00644FDD" w:rsidP="004739C8">
            <w:pPr>
              <w:jc w:val="center"/>
              <w:rPr>
                <w:rFonts w:eastAsia="仿宋"/>
                <w:sz w:val="22"/>
              </w:rPr>
            </w:pPr>
            <w:r w:rsidRPr="00E1026E">
              <w:rPr>
                <w:rFonts w:eastAsia="仿宋" w:hint="eastAsia"/>
                <w:sz w:val="22"/>
              </w:rPr>
              <w:t>光纤宽带</w:t>
            </w: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716546AC" w14:textId="77777777" w:rsidR="00644FDD" w:rsidRPr="00E1026E" w:rsidRDefault="00644FDD" w:rsidP="004739C8">
            <w:pPr>
              <w:rPr>
                <w:rFonts w:eastAsia="仿宋"/>
                <w:sz w:val="22"/>
              </w:rPr>
            </w:pPr>
            <w:r w:rsidRPr="00E1026E">
              <w:rPr>
                <w:rFonts w:eastAsia="仿宋" w:hint="eastAsia"/>
                <w:sz w:val="22"/>
              </w:rPr>
              <w:t>总体要求：千兆光纤到户</w:t>
            </w:r>
          </w:p>
        </w:tc>
      </w:tr>
      <w:tr w:rsidR="00644FDD" w:rsidRPr="00E1026E" w14:paraId="6247655D" w14:textId="77777777" w:rsidTr="004739C8">
        <w:trPr>
          <w:trHeight w:val="9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EEA6BAC" w14:textId="77777777" w:rsidR="00644FDD" w:rsidRPr="00E1026E" w:rsidRDefault="00644FDD" w:rsidP="004739C8">
            <w:pPr>
              <w:widowControl/>
              <w:jc w:val="center"/>
              <w:rPr>
                <w:rFonts w:eastAsia="仿宋"/>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2316985" w14:textId="77777777" w:rsidR="00644FDD" w:rsidRPr="00E1026E" w:rsidRDefault="00644FDD" w:rsidP="004739C8">
            <w:pPr>
              <w:widowControl/>
              <w:jc w:val="center"/>
              <w:rPr>
                <w:rFonts w:eastAsia="仿宋"/>
                <w:sz w:val="22"/>
              </w:rPr>
            </w:pPr>
          </w:p>
        </w:tc>
        <w:tc>
          <w:tcPr>
            <w:tcW w:w="949"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CA9EA74" w14:textId="77777777" w:rsidR="00644FDD" w:rsidRPr="00E1026E" w:rsidRDefault="00644FDD" w:rsidP="004739C8">
            <w:pPr>
              <w:widowControl/>
              <w:jc w:val="left"/>
              <w:rPr>
                <w:rFonts w:eastAsia="仿宋"/>
                <w:sz w:val="22"/>
              </w:rPr>
            </w:pP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1D946DDC" w14:textId="77777777" w:rsidR="00644FDD" w:rsidRPr="00E1026E" w:rsidRDefault="00644FDD" w:rsidP="004739C8">
            <w:pPr>
              <w:rPr>
                <w:rFonts w:eastAsia="仿宋"/>
                <w:sz w:val="22"/>
              </w:rPr>
            </w:pPr>
            <w:r w:rsidRPr="00E1026E">
              <w:rPr>
                <w:rFonts w:eastAsia="仿宋"/>
                <w:sz w:val="22"/>
              </w:rPr>
              <w:t>Cloud VR</w:t>
            </w:r>
            <w:r w:rsidRPr="00E1026E">
              <w:rPr>
                <w:rFonts w:eastAsia="仿宋" w:hint="eastAsia"/>
                <w:sz w:val="22"/>
              </w:rPr>
              <w:t>：接入速率</w:t>
            </w:r>
            <w:r w:rsidRPr="00E1026E">
              <w:rPr>
                <w:rFonts w:eastAsia="仿宋"/>
                <w:sz w:val="22"/>
              </w:rPr>
              <w:t>&gt;100Mbps,</w:t>
            </w:r>
            <w:r w:rsidRPr="00E1026E">
              <w:rPr>
                <w:rFonts w:eastAsia="仿宋" w:hint="eastAsia"/>
                <w:sz w:val="22"/>
              </w:rPr>
              <w:t>时延</w:t>
            </w:r>
            <w:r w:rsidRPr="00E1026E">
              <w:rPr>
                <w:rFonts w:eastAsia="仿宋"/>
                <w:sz w:val="22"/>
              </w:rPr>
              <w:t>10ms-20ms</w:t>
            </w:r>
          </w:p>
        </w:tc>
      </w:tr>
      <w:tr w:rsidR="00644FDD" w:rsidRPr="00E1026E" w14:paraId="02A82E46" w14:textId="77777777" w:rsidTr="004739C8">
        <w:trPr>
          <w:trHeight w:val="9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680895D2" w14:textId="77777777" w:rsidR="00644FDD" w:rsidRPr="00E1026E" w:rsidRDefault="00644FDD" w:rsidP="004739C8">
            <w:pPr>
              <w:widowControl/>
              <w:jc w:val="center"/>
              <w:rPr>
                <w:rFonts w:eastAsia="仿宋"/>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2C688EDA" w14:textId="77777777" w:rsidR="00644FDD" w:rsidRPr="00E1026E" w:rsidRDefault="00644FDD" w:rsidP="004739C8">
            <w:pPr>
              <w:widowControl/>
              <w:jc w:val="center"/>
              <w:rPr>
                <w:rFonts w:eastAsia="仿宋"/>
                <w:sz w:val="22"/>
              </w:rPr>
            </w:pPr>
          </w:p>
        </w:tc>
        <w:tc>
          <w:tcPr>
            <w:tcW w:w="949" w:type="pct"/>
            <w:vMerge/>
            <w:tcBorders>
              <w:top w:val="single" w:sz="4" w:space="0" w:color="auto"/>
              <w:left w:val="single" w:sz="4" w:space="0" w:color="auto"/>
              <w:bottom w:val="single" w:sz="4" w:space="0" w:color="auto"/>
              <w:right w:val="single" w:sz="4" w:space="0" w:color="auto"/>
            </w:tcBorders>
            <w:shd w:val="clear" w:color="auto" w:fill="auto"/>
            <w:vAlign w:val="center"/>
          </w:tcPr>
          <w:p w14:paraId="423D1ACF" w14:textId="77777777" w:rsidR="00644FDD" w:rsidRPr="00E1026E" w:rsidRDefault="00644FDD" w:rsidP="004739C8">
            <w:pPr>
              <w:widowControl/>
              <w:jc w:val="left"/>
              <w:rPr>
                <w:rFonts w:eastAsia="仿宋"/>
                <w:sz w:val="22"/>
              </w:rPr>
            </w:pP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3D3A5A54" w14:textId="77777777" w:rsidR="00644FDD" w:rsidRPr="00E1026E" w:rsidRDefault="00644FDD" w:rsidP="004739C8">
            <w:pPr>
              <w:rPr>
                <w:rFonts w:eastAsia="仿宋"/>
                <w:sz w:val="22"/>
              </w:rPr>
            </w:pPr>
            <w:r w:rsidRPr="00E1026E">
              <w:rPr>
                <w:rFonts w:eastAsia="仿宋" w:hint="eastAsia"/>
                <w:sz w:val="22"/>
              </w:rPr>
              <w:t>智慧家庭（</w:t>
            </w:r>
            <w:r w:rsidRPr="00E1026E">
              <w:rPr>
                <w:rFonts w:eastAsia="仿宋"/>
                <w:sz w:val="22"/>
              </w:rPr>
              <w:t>4K</w:t>
            </w:r>
            <w:r w:rsidRPr="00E1026E">
              <w:rPr>
                <w:rFonts w:eastAsia="仿宋" w:hint="eastAsia"/>
                <w:sz w:val="22"/>
              </w:rPr>
              <w:t>视频、智能组网、家庭存储、家电控制、安防报警）：接入速率</w:t>
            </w:r>
            <w:r w:rsidRPr="00E1026E">
              <w:rPr>
                <w:rFonts w:eastAsia="仿宋"/>
                <w:sz w:val="22"/>
              </w:rPr>
              <w:t>&gt;370Mbps,</w:t>
            </w:r>
            <w:r w:rsidRPr="00E1026E">
              <w:rPr>
                <w:rFonts w:eastAsia="仿宋" w:hint="eastAsia"/>
                <w:sz w:val="22"/>
              </w:rPr>
              <w:t>时延</w:t>
            </w:r>
            <w:r w:rsidRPr="00E1026E">
              <w:rPr>
                <w:rFonts w:eastAsia="仿宋"/>
                <w:sz w:val="22"/>
              </w:rPr>
              <w:t>20ms-40ms</w:t>
            </w:r>
          </w:p>
        </w:tc>
      </w:tr>
      <w:tr w:rsidR="00644FDD" w:rsidRPr="00E1026E" w14:paraId="6949005C" w14:textId="77777777" w:rsidTr="004739C8">
        <w:trPr>
          <w:trHeight w:val="9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0903DA2C" w14:textId="77777777" w:rsidR="00644FDD" w:rsidRPr="00E1026E" w:rsidRDefault="00644FDD" w:rsidP="004739C8">
            <w:pPr>
              <w:widowControl/>
              <w:jc w:val="center"/>
              <w:rPr>
                <w:rFonts w:eastAsia="仿宋"/>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3D579F0" w14:textId="77777777" w:rsidR="00644FDD" w:rsidRPr="00E1026E" w:rsidRDefault="00644FDD" w:rsidP="004739C8">
            <w:pPr>
              <w:widowControl/>
              <w:jc w:val="center"/>
              <w:rPr>
                <w:rFonts w:eastAsia="仿宋"/>
                <w:sz w:val="22"/>
              </w:rPr>
            </w:pPr>
          </w:p>
        </w:tc>
        <w:tc>
          <w:tcPr>
            <w:tcW w:w="949" w:type="pct"/>
            <w:vMerge/>
            <w:tcBorders>
              <w:top w:val="single" w:sz="4" w:space="0" w:color="auto"/>
              <w:left w:val="single" w:sz="4" w:space="0" w:color="auto"/>
              <w:bottom w:val="single" w:sz="4" w:space="0" w:color="auto"/>
              <w:right w:val="single" w:sz="4" w:space="0" w:color="auto"/>
            </w:tcBorders>
            <w:shd w:val="clear" w:color="auto" w:fill="auto"/>
            <w:vAlign w:val="center"/>
          </w:tcPr>
          <w:p w14:paraId="5FB3E69C" w14:textId="77777777" w:rsidR="00644FDD" w:rsidRPr="00E1026E" w:rsidRDefault="00644FDD" w:rsidP="004739C8">
            <w:pPr>
              <w:widowControl/>
              <w:jc w:val="left"/>
              <w:rPr>
                <w:rFonts w:eastAsia="仿宋"/>
                <w:sz w:val="22"/>
              </w:rPr>
            </w:pP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13A2D819" w14:textId="77777777" w:rsidR="00644FDD" w:rsidRPr="00E1026E" w:rsidRDefault="00644FDD" w:rsidP="004739C8">
            <w:pPr>
              <w:rPr>
                <w:rFonts w:eastAsia="仿宋"/>
                <w:sz w:val="22"/>
              </w:rPr>
            </w:pPr>
            <w:r w:rsidRPr="00E1026E">
              <w:rPr>
                <w:rFonts w:eastAsia="仿宋" w:hint="eastAsia"/>
                <w:sz w:val="22"/>
              </w:rPr>
              <w:t>云游戏</w:t>
            </w:r>
            <w:r w:rsidRPr="00E1026E">
              <w:rPr>
                <w:rFonts w:eastAsia="仿宋"/>
                <w:sz w:val="22"/>
              </w:rPr>
              <w:t>(</w:t>
            </w:r>
            <w:r w:rsidRPr="00E1026E">
              <w:rPr>
                <w:rFonts w:eastAsia="仿宋" w:hint="eastAsia"/>
                <w:sz w:val="22"/>
              </w:rPr>
              <w:t>显示要求</w:t>
            </w:r>
            <w:r w:rsidRPr="00E1026E">
              <w:rPr>
                <w:rFonts w:eastAsia="仿宋"/>
                <w:sz w:val="22"/>
              </w:rPr>
              <w:t>1080p</w:t>
            </w:r>
            <w:r w:rsidRPr="00E1026E">
              <w:rPr>
                <w:rFonts w:eastAsia="仿宋" w:hint="eastAsia"/>
                <w:sz w:val="22"/>
              </w:rPr>
              <w:t>以上</w:t>
            </w:r>
            <w:r w:rsidRPr="00E1026E">
              <w:rPr>
                <w:rFonts w:eastAsia="仿宋"/>
                <w:sz w:val="22"/>
              </w:rPr>
              <w:t>)</w:t>
            </w:r>
            <w:r w:rsidRPr="00E1026E">
              <w:rPr>
                <w:rFonts w:eastAsia="仿宋" w:hint="eastAsia"/>
                <w:sz w:val="22"/>
              </w:rPr>
              <w:t>：接入速率</w:t>
            </w:r>
            <w:r w:rsidRPr="00E1026E">
              <w:rPr>
                <w:rFonts w:eastAsia="仿宋"/>
                <w:sz w:val="22"/>
              </w:rPr>
              <w:t>&gt;200Mbps,</w:t>
            </w:r>
            <w:r w:rsidRPr="00E1026E">
              <w:rPr>
                <w:rFonts w:eastAsia="仿宋" w:hint="eastAsia"/>
                <w:sz w:val="22"/>
              </w:rPr>
              <w:t>时延</w:t>
            </w:r>
            <w:r w:rsidRPr="00E1026E">
              <w:rPr>
                <w:rFonts w:eastAsia="仿宋"/>
                <w:sz w:val="22"/>
              </w:rPr>
              <w:t>50ms-100ms</w:t>
            </w:r>
          </w:p>
        </w:tc>
      </w:tr>
      <w:tr w:rsidR="00644FDD" w:rsidRPr="00E1026E" w14:paraId="6A910D09" w14:textId="77777777" w:rsidTr="004739C8">
        <w:trPr>
          <w:trHeight w:val="9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309FBBFD" w14:textId="77777777" w:rsidR="00644FDD" w:rsidRPr="00E1026E" w:rsidRDefault="00644FDD" w:rsidP="004739C8">
            <w:pPr>
              <w:widowControl/>
              <w:jc w:val="center"/>
              <w:rPr>
                <w:rFonts w:eastAsia="仿宋"/>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7AFBA855" w14:textId="77777777" w:rsidR="00644FDD" w:rsidRPr="00E1026E" w:rsidRDefault="00644FDD" w:rsidP="004739C8">
            <w:pPr>
              <w:widowControl/>
              <w:jc w:val="center"/>
              <w:rPr>
                <w:rFonts w:eastAsia="仿宋"/>
                <w:sz w:val="22"/>
              </w:rPr>
            </w:pPr>
          </w:p>
        </w:tc>
        <w:tc>
          <w:tcPr>
            <w:tcW w:w="949" w:type="pct"/>
            <w:vMerge/>
            <w:tcBorders>
              <w:top w:val="single" w:sz="4" w:space="0" w:color="auto"/>
              <w:left w:val="single" w:sz="4" w:space="0" w:color="auto"/>
              <w:bottom w:val="single" w:sz="4" w:space="0" w:color="auto"/>
              <w:right w:val="single" w:sz="4" w:space="0" w:color="auto"/>
            </w:tcBorders>
            <w:shd w:val="clear" w:color="auto" w:fill="auto"/>
            <w:vAlign w:val="center"/>
          </w:tcPr>
          <w:p w14:paraId="2375B366" w14:textId="77777777" w:rsidR="00644FDD" w:rsidRPr="00E1026E" w:rsidRDefault="00644FDD" w:rsidP="004739C8">
            <w:pPr>
              <w:widowControl/>
              <w:jc w:val="left"/>
              <w:rPr>
                <w:rFonts w:eastAsia="仿宋"/>
                <w:sz w:val="22"/>
              </w:rPr>
            </w:pP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757026E5" w14:textId="77777777" w:rsidR="00644FDD" w:rsidRPr="00E1026E" w:rsidRDefault="00644FDD" w:rsidP="004739C8">
            <w:pPr>
              <w:rPr>
                <w:rFonts w:eastAsia="仿宋"/>
                <w:sz w:val="22"/>
              </w:rPr>
            </w:pPr>
            <w:r w:rsidRPr="00E1026E">
              <w:rPr>
                <w:rFonts w:eastAsia="仿宋" w:hint="eastAsia"/>
                <w:sz w:val="22"/>
              </w:rPr>
              <w:t>云桌面（显示要求</w:t>
            </w:r>
            <w:r w:rsidRPr="00E1026E">
              <w:rPr>
                <w:rFonts w:eastAsia="仿宋"/>
                <w:sz w:val="22"/>
              </w:rPr>
              <w:t>1080p</w:t>
            </w:r>
            <w:r w:rsidRPr="00E1026E">
              <w:rPr>
                <w:rFonts w:eastAsia="仿宋" w:hint="eastAsia"/>
                <w:sz w:val="22"/>
              </w:rPr>
              <w:t>）：接入速率</w:t>
            </w:r>
            <w:r w:rsidRPr="00E1026E">
              <w:rPr>
                <w:rFonts w:eastAsia="仿宋"/>
                <w:sz w:val="22"/>
              </w:rPr>
              <w:t>20-50Mbps</w:t>
            </w:r>
            <w:r w:rsidRPr="00E1026E">
              <w:rPr>
                <w:rFonts w:eastAsia="仿宋" w:hint="eastAsia"/>
                <w:sz w:val="22"/>
              </w:rPr>
              <w:t>，</w:t>
            </w:r>
            <w:r w:rsidRPr="00E1026E">
              <w:rPr>
                <w:rFonts w:eastAsia="仿宋"/>
                <w:sz w:val="22"/>
              </w:rPr>
              <w:t>RTT&lt;30ms</w:t>
            </w:r>
          </w:p>
        </w:tc>
      </w:tr>
      <w:tr w:rsidR="00644FDD" w:rsidRPr="00E1026E" w14:paraId="125D4161" w14:textId="77777777" w:rsidTr="004739C8">
        <w:trPr>
          <w:trHeight w:val="90"/>
          <w:jc w:val="center"/>
        </w:trPr>
        <w:tc>
          <w:tcPr>
            <w:tcW w:w="43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9ADF732" w14:textId="77777777" w:rsidR="00644FDD" w:rsidRPr="00E1026E" w:rsidRDefault="00644FDD" w:rsidP="004739C8">
            <w:pPr>
              <w:jc w:val="center"/>
              <w:rPr>
                <w:rFonts w:eastAsia="仿宋"/>
                <w:sz w:val="22"/>
              </w:rPr>
            </w:pPr>
            <w:r w:rsidRPr="00E1026E">
              <w:rPr>
                <w:rFonts w:eastAsia="仿宋"/>
                <w:sz w:val="22"/>
              </w:rPr>
              <w:t>3</w:t>
            </w:r>
          </w:p>
        </w:tc>
        <w:tc>
          <w:tcPr>
            <w:tcW w:w="66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F12CB5" w14:textId="77777777" w:rsidR="00644FDD" w:rsidRPr="00E1026E" w:rsidRDefault="00644FDD" w:rsidP="004739C8">
            <w:pPr>
              <w:jc w:val="center"/>
              <w:rPr>
                <w:rFonts w:eastAsia="仿宋"/>
                <w:sz w:val="22"/>
              </w:rPr>
            </w:pPr>
            <w:r w:rsidRPr="00E1026E">
              <w:rPr>
                <w:rFonts w:eastAsia="仿宋" w:hint="eastAsia"/>
                <w:sz w:val="22"/>
              </w:rPr>
              <w:t>企业</w:t>
            </w:r>
          </w:p>
          <w:p w14:paraId="1C4CD2AE" w14:textId="77777777" w:rsidR="00644FDD" w:rsidRPr="00E1026E" w:rsidRDefault="00644FDD" w:rsidP="004739C8">
            <w:pPr>
              <w:jc w:val="center"/>
              <w:rPr>
                <w:rFonts w:eastAsia="仿宋"/>
                <w:sz w:val="22"/>
              </w:rPr>
            </w:pPr>
            <w:r w:rsidRPr="00E1026E">
              <w:rPr>
                <w:rFonts w:eastAsia="仿宋" w:hint="eastAsia"/>
                <w:sz w:val="22"/>
              </w:rPr>
              <w:t>通信</w:t>
            </w:r>
          </w:p>
        </w:tc>
        <w:tc>
          <w:tcPr>
            <w:tcW w:w="94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A3B1629" w14:textId="77777777" w:rsidR="00644FDD" w:rsidRPr="00E1026E" w:rsidRDefault="00644FDD" w:rsidP="004739C8">
            <w:pPr>
              <w:rPr>
                <w:rFonts w:eastAsia="仿宋"/>
                <w:sz w:val="22"/>
              </w:rPr>
            </w:pPr>
            <w:r w:rsidRPr="00E1026E">
              <w:rPr>
                <w:rFonts w:eastAsia="仿宋" w:hint="eastAsia"/>
                <w:sz w:val="22"/>
              </w:rPr>
              <w:t>光纤等网络设施，云计算数据中心</w:t>
            </w: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57CDEF2C" w14:textId="77777777" w:rsidR="00644FDD" w:rsidRPr="00E1026E" w:rsidRDefault="00644FDD" w:rsidP="004739C8">
            <w:pPr>
              <w:rPr>
                <w:rFonts w:eastAsia="仿宋"/>
                <w:sz w:val="22"/>
              </w:rPr>
            </w:pPr>
            <w:r w:rsidRPr="00E1026E">
              <w:rPr>
                <w:rFonts w:eastAsia="仿宋" w:hint="eastAsia"/>
                <w:sz w:val="22"/>
              </w:rPr>
              <w:t>企业上云：接入速率</w:t>
            </w:r>
            <w:r w:rsidRPr="00E1026E">
              <w:rPr>
                <w:rFonts w:eastAsia="仿宋"/>
                <w:sz w:val="22"/>
              </w:rPr>
              <w:t>100Mbps-10Gbps</w:t>
            </w:r>
            <w:r w:rsidRPr="00E1026E">
              <w:rPr>
                <w:rFonts w:eastAsia="仿宋" w:hint="eastAsia"/>
                <w:sz w:val="22"/>
              </w:rPr>
              <w:t>，保证网络低时延和</w:t>
            </w:r>
            <w:r w:rsidRPr="00E1026E">
              <w:rPr>
                <w:rFonts w:eastAsia="仿宋"/>
                <w:sz w:val="22"/>
              </w:rPr>
              <w:t>0</w:t>
            </w:r>
            <w:r w:rsidRPr="00E1026E">
              <w:rPr>
                <w:rFonts w:eastAsia="仿宋" w:hint="eastAsia"/>
                <w:sz w:val="22"/>
              </w:rPr>
              <w:t>丢包，全路径线路冗余保障</w:t>
            </w:r>
          </w:p>
        </w:tc>
      </w:tr>
      <w:tr w:rsidR="00644FDD" w:rsidRPr="00E1026E" w14:paraId="34499AA6" w14:textId="77777777" w:rsidTr="004739C8">
        <w:trPr>
          <w:trHeight w:val="9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1EA1EA47" w14:textId="77777777" w:rsidR="00644FDD" w:rsidRPr="00E1026E" w:rsidRDefault="00644FDD" w:rsidP="004739C8">
            <w:pPr>
              <w:widowControl/>
              <w:jc w:val="left"/>
              <w:rPr>
                <w:rFonts w:eastAsia="仿宋"/>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14:paraId="44A55692" w14:textId="77777777" w:rsidR="00644FDD" w:rsidRPr="00E1026E" w:rsidRDefault="00644FDD" w:rsidP="004739C8">
            <w:pPr>
              <w:widowControl/>
              <w:jc w:val="left"/>
              <w:rPr>
                <w:rFonts w:eastAsia="仿宋"/>
                <w:sz w:val="22"/>
              </w:rPr>
            </w:pPr>
          </w:p>
        </w:tc>
        <w:tc>
          <w:tcPr>
            <w:tcW w:w="949"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5F70266" w14:textId="77777777" w:rsidR="00644FDD" w:rsidRPr="00E1026E" w:rsidRDefault="00644FDD" w:rsidP="004739C8">
            <w:pPr>
              <w:widowControl/>
              <w:jc w:val="left"/>
              <w:rPr>
                <w:rFonts w:eastAsia="仿宋"/>
                <w:sz w:val="22"/>
              </w:rPr>
            </w:pPr>
          </w:p>
        </w:tc>
        <w:tc>
          <w:tcPr>
            <w:tcW w:w="2950" w:type="pct"/>
            <w:tcBorders>
              <w:top w:val="single" w:sz="4" w:space="0" w:color="auto"/>
              <w:left w:val="single" w:sz="4" w:space="0" w:color="auto"/>
              <w:bottom w:val="single" w:sz="4" w:space="0" w:color="auto"/>
              <w:right w:val="single" w:sz="4" w:space="0" w:color="auto"/>
            </w:tcBorders>
            <w:shd w:val="clear" w:color="auto" w:fill="auto"/>
            <w:vAlign w:val="center"/>
          </w:tcPr>
          <w:p w14:paraId="4023B0FC" w14:textId="77777777" w:rsidR="00644FDD" w:rsidRPr="00E1026E" w:rsidRDefault="00644FDD" w:rsidP="004739C8">
            <w:pPr>
              <w:rPr>
                <w:rFonts w:eastAsia="仿宋"/>
                <w:sz w:val="22"/>
              </w:rPr>
            </w:pPr>
            <w:r w:rsidRPr="00E1026E">
              <w:rPr>
                <w:rFonts w:eastAsia="仿宋" w:hint="eastAsia"/>
                <w:sz w:val="22"/>
              </w:rPr>
              <w:t>云业务：服务可用性达到</w:t>
            </w:r>
            <w:r w:rsidRPr="00E1026E">
              <w:rPr>
                <w:rFonts w:eastAsia="仿宋"/>
                <w:sz w:val="22"/>
              </w:rPr>
              <w:t>99.9%</w:t>
            </w:r>
            <w:r w:rsidRPr="00E1026E">
              <w:rPr>
                <w:rFonts w:eastAsia="仿宋" w:hint="eastAsia"/>
                <w:sz w:val="22"/>
              </w:rPr>
              <w:t>，响应时间小于</w:t>
            </w:r>
            <w:r w:rsidRPr="00E1026E">
              <w:rPr>
                <w:rFonts w:eastAsia="仿宋"/>
                <w:sz w:val="22"/>
              </w:rPr>
              <w:t>0.2s</w:t>
            </w:r>
            <w:r w:rsidRPr="00E1026E">
              <w:rPr>
                <w:rFonts w:eastAsia="仿宋" w:hint="eastAsia"/>
                <w:sz w:val="22"/>
              </w:rPr>
              <w:t>，满足信息安全等级保护要求</w:t>
            </w:r>
          </w:p>
        </w:tc>
      </w:tr>
    </w:tbl>
    <w:p w14:paraId="06BEA9C0" w14:textId="77777777" w:rsidR="00644FDD" w:rsidRDefault="00644FDD" w:rsidP="00644FDD">
      <w:pPr>
        <w:pStyle w:val="2"/>
        <w:spacing w:beforeLines="50" w:before="156" w:line="600" w:lineRule="exact"/>
        <w:ind w:leftChars="224" w:left="470"/>
        <w:rPr>
          <w:rFonts w:ascii="黑体" w:eastAsia="黑体" w:hAnsi="黑体" w:cs="黑体"/>
          <w:sz w:val="30"/>
          <w:szCs w:val="30"/>
        </w:rPr>
      </w:pPr>
      <w:bookmarkStart w:id="29" w:name="_Toc34591219"/>
      <w:r>
        <w:rPr>
          <w:rFonts w:ascii="黑体" w:eastAsia="黑体" w:hAnsi="黑体" w:cs="黑体" w:hint="eastAsia"/>
          <w:sz w:val="30"/>
          <w:szCs w:val="30"/>
        </w:rPr>
        <w:t>（五）临港发展信息通信需求</w:t>
      </w:r>
      <w:bookmarkEnd w:id="29"/>
    </w:p>
    <w:p w14:paraId="5B82DD40" w14:textId="77777777" w:rsidR="00644FDD" w:rsidRDefault="00644FDD" w:rsidP="00644FDD">
      <w:pPr>
        <w:spacing w:afterLines="50" w:after="156" w:line="600" w:lineRule="exact"/>
        <w:ind w:firstLineChars="200" w:firstLine="560"/>
        <w:rPr>
          <w:rFonts w:eastAsia="仿宋"/>
          <w:bCs/>
          <w:sz w:val="28"/>
          <w:szCs w:val="28"/>
        </w:rPr>
      </w:pPr>
      <w:r>
        <w:rPr>
          <w:rFonts w:eastAsia="仿宋" w:hint="eastAsia"/>
          <w:bCs/>
          <w:sz w:val="28"/>
          <w:szCs w:val="28"/>
        </w:rPr>
        <w:t>构建涵盖泛在感知设施、国内国际通信网络、计算存储资源，覆盖临港、连通长三角、辐射全球的通信基础设施是临港全面实现智慧城市、智能制造、现代服务业、公众通信等场景各类智慧应用、建设临港智慧新城必备的关键基础。</w:t>
      </w:r>
    </w:p>
    <w:p w14:paraId="466ECA6C" w14:textId="77777777" w:rsidR="00644FDD" w:rsidRDefault="00A572CC" w:rsidP="00644FDD">
      <w:pPr>
        <w:rPr>
          <w:rFonts w:eastAsia="仿宋"/>
        </w:rPr>
      </w:pPr>
      <w:r>
        <w:rPr>
          <w:rFonts w:eastAsia="仿宋"/>
          <w:noProof/>
        </w:rPr>
        <w:lastRenderedPageBreak/>
        <w:pict w14:anchorId="3EEED5E4">
          <v:shape id="图片 4" o:spid="_x0000_i1025" type="#_x0000_t75" style="width:415.25pt;height:280.1pt;visibility:visible;mso-wrap-style:square">
            <v:imagedata r:id="rId13" o:title=""/>
          </v:shape>
        </w:pict>
      </w:r>
    </w:p>
    <w:p w14:paraId="235879D6" w14:textId="77777777" w:rsidR="00644FDD" w:rsidRDefault="00644FDD" w:rsidP="00644FDD">
      <w:pPr>
        <w:spacing w:line="360" w:lineRule="auto"/>
        <w:jc w:val="center"/>
        <w:rPr>
          <w:rFonts w:eastAsia="仿宋"/>
          <w:sz w:val="28"/>
          <w:szCs w:val="28"/>
        </w:rPr>
      </w:pPr>
      <w:r>
        <w:rPr>
          <w:rFonts w:eastAsia="仿宋" w:hint="eastAsia"/>
          <w:sz w:val="28"/>
          <w:szCs w:val="28"/>
        </w:rPr>
        <w:t>图</w:t>
      </w:r>
      <w:r>
        <w:rPr>
          <w:rFonts w:eastAsia="仿宋"/>
          <w:sz w:val="28"/>
          <w:szCs w:val="28"/>
        </w:rPr>
        <w:t xml:space="preserve">5-1 </w:t>
      </w:r>
      <w:r>
        <w:rPr>
          <w:rFonts w:eastAsia="仿宋" w:hint="eastAsia"/>
          <w:sz w:val="28"/>
          <w:szCs w:val="28"/>
        </w:rPr>
        <w:t>通信基础设施总体架构</w:t>
      </w:r>
    </w:p>
    <w:p w14:paraId="1446D01A" w14:textId="77777777" w:rsidR="00644FDD" w:rsidRDefault="00644FDD" w:rsidP="00644FDD">
      <w:pPr>
        <w:spacing w:line="600" w:lineRule="exact"/>
        <w:ind w:firstLineChars="200" w:firstLine="562"/>
        <w:rPr>
          <w:rFonts w:eastAsia="仿宋"/>
          <w:b/>
          <w:bCs/>
          <w:sz w:val="28"/>
          <w:szCs w:val="28"/>
        </w:rPr>
      </w:pPr>
      <w:r>
        <w:rPr>
          <w:rFonts w:eastAsia="仿宋"/>
          <w:b/>
          <w:bCs/>
          <w:sz w:val="28"/>
          <w:szCs w:val="28"/>
        </w:rPr>
        <w:t>1</w:t>
      </w:r>
      <w:r>
        <w:rPr>
          <w:rFonts w:eastAsia="仿宋" w:hint="eastAsia"/>
          <w:b/>
          <w:bCs/>
          <w:sz w:val="28"/>
          <w:szCs w:val="28"/>
        </w:rPr>
        <w:t>．发展国际通信基础设施的需求</w:t>
      </w:r>
    </w:p>
    <w:p w14:paraId="7BAA2240" w14:textId="77777777" w:rsidR="00644FDD" w:rsidRDefault="00644FDD" w:rsidP="00644FDD">
      <w:pPr>
        <w:spacing w:line="600" w:lineRule="exact"/>
        <w:ind w:firstLine="570"/>
        <w:rPr>
          <w:rFonts w:eastAsia="仿宋"/>
          <w:bCs/>
          <w:sz w:val="28"/>
          <w:szCs w:val="28"/>
        </w:rPr>
      </w:pPr>
      <w:r>
        <w:rPr>
          <w:rFonts w:eastAsia="仿宋" w:hint="eastAsia"/>
          <w:bCs/>
          <w:sz w:val="28"/>
          <w:szCs w:val="28"/>
        </w:rPr>
        <w:t>跨境金融服务、新型国际贸易、国际医疗服务等临港重点发展的现代服务业，重点聚焦国际市场，对带宽、时延等敏感性强，需基于临港现有网络基础，构建更加完善的涵盖海缆登陆站、国际海底光缆等国际通信基础设施，为临港现代服务业快速、平稳、健康发展营造优越的国际通信网络环境。</w:t>
      </w:r>
    </w:p>
    <w:p w14:paraId="48F0E2EA" w14:textId="77777777" w:rsidR="00644FDD" w:rsidRDefault="00644FDD" w:rsidP="00644FDD">
      <w:pPr>
        <w:spacing w:line="600" w:lineRule="exact"/>
        <w:ind w:firstLineChars="200" w:firstLine="562"/>
        <w:rPr>
          <w:rFonts w:eastAsia="仿宋"/>
          <w:b/>
          <w:bCs/>
          <w:sz w:val="28"/>
          <w:szCs w:val="28"/>
        </w:rPr>
      </w:pPr>
      <w:r>
        <w:rPr>
          <w:rFonts w:eastAsia="仿宋"/>
          <w:b/>
          <w:bCs/>
          <w:sz w:val="28"/>
          <w:szCs w:val="28"/>
        </w:rPr>
        <w:t>2</w:t>
      </w:r>
      <w:r>
        <w:rPr>
          <w:rFonts w:eastAsia="仿宋" w:hint="eastAsia"/>
          <w:b/>
          <w:bCs/>
          <w:sz w:val="28"/>
          <w:szCs w:val="28"/>
        </w:rPr>
        <w:t>．发展新一代通信网络的需求</w:t>
      </w:r>
    </w:p>
    <w:p w14:paraId="5C3E19FA" w14:textId="77777777" w:rsidR="00644FDD" w:rsidRDefault="00644FDD" w:rsidP="00644FDD">
      <w:pPr>
        <w:spacing w:line="600" w:lineRule="exact"/>
        <w:ind w:firstLine="570"/>
        <w:rPr>
          <w:rFonts w:eastAsia="仿宋"/>
          <w:bCs/>
          <w:sz w:val="28"/>
          <w:szCs w:val="28"/>
        </w:rPr>
      </w:pPr>
      <w:r>
        <w:rPr>
          <w:rFonts w:eastAsia="仿宋" w:hint="eastAsia"/>
          <w:bCs/>
          <w:sz w:val="28"/>
          <w:szCs w:val="28"/>
        </w:rPr>
        <w:t>智慧城市、工业互联网、现代服务、公众通信等四大临港智慧新城场景的关键核心是人人互联、万物互联。需利用</w:t>
      </w:r>
      <w:r>
        <w:rPr>
          <w:rFonts w:eastAsia="仿宋"/>
          <w:bCs/>
          <w:sz w:val="28"/>
          <w:szCs w:val="28"/>
        </w:rPr>
        <w:t>5G</w:t>
      </w:r>
      <w:r>
        <w:rPr>
          <w:rFonts w:eastAsia="仿宋" w:hint="eastAsia"/>
          <w:bCs/>
          <w:sz w:val="28"/>
          <w:szCs w:val="28"/>
        </w:rPr>
        <w:t>、</w:t>
      </w:r>
      <w:r>
        <w:rPr>
          <w:rFonts w:eastAsia="仿宋"/>
          <w:bCs/>
          <w:sz w:val="28"/>
          <w:szCs w:val="28"/>
        </w:rPr>
        <w:t>IPv6</w:t>
      </w:r>
      <w:r>
        <w:rPr>
          <w:rFonts w:eastAsia="仿宋" w:hint="eastAsia"/>
          <w:bCs/>
          <w:sz w:val="28"/>
          <w:szCs w:val="28"/>
        </w:rPr>
        <w:t>、光纤通信、物联网等技术，加快构建多技术融合、全域覆盖、按需接入、安全可靠的新一代通信网络，实现临港新片区全连接、周边高速互联，以互联驱动临港智能化发展，实现智慧应用触手可及。</w:t>
      </w:r>
    </w:p>
    <w:p w14:paraId="55776608" w14:textId="77777777" w:rsidR="00644FDD" w:rsidRDefault="00644FDD" w:rsidP="00644FDD">
      <w:pPr>
        <w:spacing w:line="600" w:lineRule="exact"/>
        <w:ind w:firstLineChars="200" w:firstLine="562"/>
        <w:rPr>
          <w:rFonts w:eastAsia="仿宋"/>
          <w:b/>
          <w:bCs/>
          <w:sz w:val="28"/>
          <w:szCs w:val="28"/>
        </w:rPr>
      </w:pPr>
      <w:r>
        <w:rPr>
          <w:rFonts w:eastAsia="仿宋"/>
          <w:b/>
          <w:bCs/>
          <w:sz w:val="28"/>
          <w:szCs w:val="28"/>
        </w:rPr>
        <w:lastRenderedPageBreak/>
        <w:t xml:space="preserve">3. </w:t>
      </w:r>
      <w:r>
        <w:rPr>
          <w:rFonts w:eastAsia="仿宋" w:hint="eastAsia"/>
          <w:b/>
          <w:bCs/>
          <w:sz w:val="28"/>
          <w:szCs w:val="28"/>
        </w:rPr>
        <w:t>部署计算存储资源的需求</w:t>
      </w:r>
    </w:p>
    <w:p w14:paraId="6092356B" w14:textId="77777777" w:rsidR="00644FDD" w:rsidRDefault="00644FDD" w:rsidP="00644FDD">
      <w:pPr>
        <w:spacing w:line="600" w:lineRule="exact"/>
        <w:ind w:firstLine="570"/>
        <w:rPr>
          <w:rFonts w:eastAsia="仿宋"/>
          <w:bCs/>
          <w:sz w:val="28"/>
          <w:szCs w:val="28"/>
        </w:rPr>
      </w:pPr>
      <w:r>
        <w:rPr>
          <w:rFonts w:eastAsia="仿宋" w:hint="eastAsia"/>
          <w:bCs/>
          <w:sz w:val="28"/>
          <w:szCs w:val="28"/>
        </w:rPr>
        <w:t>智慧政务、智慧建管、智慧交通、智慧教育、智慧医疗、智慧社区、智能制造、现代服务、公众通信等涉及建设各领域用于承载大量业务应用的云平台。需构建高质量的临港云数据中心，为上述业务应用提供海量数据存储、高性能智能计算、高并发处理服务。</w:t>
      </w:r>
    </w:p>
    <w:p w14:paraId="64183504" w14:textId="77777777" w:rsidR="00644FDD" w:rsidRDefault="00644FDD" w:rsidP="00644FDD">
      <w:pPr>
        <w:spacing w:line="600" w:lineRule="exact"/>
        <w:ind w:firstLine="570"/>
        <w:rPr>
          <w:rFonts w:eastAsia="仿宋"/>
          <w:bCs/>
          <w:sz w:val="28"/>
          <w:szCs w:val="28"/>
        </w:rPr>
      </w:pPr>
      <w:r>
        <w:rPr>
          <w:rFonts w:eastAsia="仿宋" w:hint="eastAsia"/>
          <w:bCs/>
          <w:sz w:val="28"/>
          <w:szCs w:val="28"/>
        </w:rPr>
        <w:t>智慧城市、智能制造、公众通信或涉及大连接和安全敏感性的业务，或涉及时延高敏感型业务，或涉及超高清视频、</w:t>
      </w:r>
      <w:r>
        <w:rPr>
          <w:rFonts w:eastAsia="仿宋"/>
          <w:bCs/>
          <w:sz w:val="28"/>
          <w:szCs w:val="28"/>
        </w:rPr>
        <w:t>VR/AR</w:t>
      </w:r>
      <w:r>
        <w:rPr>
          <w:rFonts w:eastAsia="仿宋" w:hint="eastAsia"/>
          <w:bCs/>
          <w:sz w:val="28"/>
          <w:szCs w:val="28"/>
        </w:rPr>
        <w:t>、云办公高宽带业务。需建设覆盖临港的边缘计算机房和</w:t>
      </w:r>
      <w:r>
        <w:rPr>
          <w:rFonts w:eastAsia="仿宋"/>
          <w:bCs/>
          <w:sz w:val="28"/>
          <w:szCs w:val="28"/>
        </w:rPr>
        <w:t>CDN</w:t>
      </w:r>
      <w:r>
        <w:rPr>
          <w:rFonts w:eastAsia="仿宋" w:hint="eastAsia"/>
          <w:bCs/>
          <w:sz w:val="28"/>
          <w:szCs w:val="28"/>
        </w:rPr>
        <w:t>节点，将计算和存储资源下沉到边缘，就近提供边缘智能服务。</w:t>
      </w:r>
    </w:p>
    <w:p w14:paraId="0FB6D0EB" w14:textId="77777777" w:rsidR="00644FDD" w:rsidRDefault="00644FDD" w:rsidP="00644FDD">
      <w:pPr>
        <w:spacing w:line="600" w:lineRule="exact"/>
        <w:ind w:firstLineChars="200" w:firstLine="562"/>
        <w:rPr>
          <w:rFonts w:eastAsia="仿宋"/>
          <w:b/>
          <w:bCs/>
          <w:sz w:val="28"/>
          <w:szCs w:val="28"/>
        </w:rPr>
      </w:pPr>
      <w:r>
        <w:rPr>
          <w:rFonts w:eastAsia="仿宋"/>
          <w:b/>
          <w:bCs/>
          <w:sz w:val="28"/>
          <w:szCs w:val="28"/>
        </w:rPr>
        <w:t>4</w:t>
      </w:r>
      <w:r>
        <w:rPr>
          <w:rFonts w:eastAsia="仿宋" w:hint="eastAsia"/>
          <w:b/>
          <w:bCs/>
          <w:sz w:val="28"/>
          <w:szCs w:val="28"/>
        </w:rPr>
        <w:t>．布局横向整合的智能感知设施的需求</w:t>
      </w:r>
    </w:p>
    <w:p w14:paraId="73798183"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临港智慧城市建设以人、城市部件、环境、地理空间等城市动态信息的实时感知、交互、控制为基础，需在临港统筹横向布局智能感知设施，构建覆盖临港的智能感知网络，对城市运行状态的实时监控，实现公共安全、公共管理、公共服务智能化。</w:t>
      </w:r>
    </w:p>
    <w:p w14:paraId="176A7CFF" w14:textId="77777777" w:rsidR="00644FDD" w:rsidRDefault="00644FDD" w:rsidP="00644FDD">
      <w:pPr>
        <w:pStyle w:val="1"/>
        <w:spacing w:before="120" w:after="120"/>
      </w:pPr>
      <w:bookmarkStart w:id="30" w:name="_Toc34591220"/>
    </w:p>
    <w:p w14:paraId="6B4A0698" w14:textId="77777777" w:rsidR="00644FDD" w:rsidRDefault="00644FDD" w:rsidP="00644FDD">
      <w:r>
        <w:rPr>
          <w:rFonts w:hint="eastAsia"/>
        </w:rPr>
        <w:br w:type="page"/>
      </w:r>
    </w:p>
    <w:p w14:paraId="11EBEBC2" w14:textId="77777777" w:rsidR="00644FDD" w:rsidRDefault="00644FDD" w:rsidP="00644FDD">
      <w:pPr>
        <w:pStyle w:val="1"/>
        <w:spacing w:before="120" w:after="120"/>
        <w:jc w:val="center"/>
      </w:pPr>
      <w:r>
        <w:rPr>
          <w:rFonts w:hint="eastAsia"/>
        </w:rPr>
        <w:lastRenderedPageBreak/>
        <w:t>六、规划方案</w:t>
      </w:r>
      <w:bookmarkEnd w:id="30"/>
    </w:p>
    <w:p w14:paraId="22C032BE"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在临港新片区，根据先行启动区的八个重点产业区场景需求，统筹推进</w:t>
      </w:r>
      <w:r>
        <w:rPr>
          <w:rFonts w:eastAsia="仿宋"/>
          <w:sz w:val="28"/>
          <w:szCs w:val="28"/>
        </w:rPr>
        <w:t>5G</w:t>
      </w:r>
      <w:r>
        <w:rPr>
          <w:rFonts w:eastAsia="仿宋" w:hint="eastAsia"/>
          <w:sz w:val="28"/>
          <w:szCs w:val="28"/>
        </w:rPr>
        <w:t>、光纤宽带、工业互联网、物联网、数据中心及边缘计算等通信基础设施规划建设。最后，按照各重点产业区产业布局特点、人口密度、道路交通和配套功能，对于接入汇聚机房、基站站址、光交等空间承载设施进行覆盖布局规划。</w:t>
      </w:r>
    </w:p>
    <w:p w14:paraId="42675E84" w14:textId="77777777" w:rsidR="00644FDD" w:rsidRDefault="00644FDD" w:rsidP="00644FDD">
      <w:pPr>
        <w:pStyle w:val="2"/>
        <w:spacing w:line="600" w:lineRule="exact"/>
        <w:ind w:leftChars="224" w:left="470"/>
        <w:rPr>
          <w:rFonts w:ascii="黑体" w:eastAsia="黑体" w:hAnsi="黑体" w:cs="黑体"/>
          <w:sz w:val="30"/>
          <w:szCs w:val="30"/>
        </w:rPr>
      </w:pPr>
      <w:bookmarkStart w:id="31" w:name="_Toc34591221"/>
      <w:r>
        <w:rPr>
          <w:rFonts w:ascii="黑体" w:eastAsia="黑体" w:hAnsi="黑体" w:cs="黑体" w:hint="eastAsia"/>
          <w:sz w:val="30"/>
          <w:szCs w:val="30"/>
        </w:rPr>
        <w:t>（一）加快打造上海新一代信息通信枢纽</w:t>
      </w:r>
      <w:bookmarkEnd w:id="31"/>
    </w:p>
    <w:p w14:paraId="12A1D056"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1. </w:t>
      </w:r>
      <w:r>
        <w:rPr>
          <w:rFonts w:eastAsia="仿宋" w:hint="eastAsia"/>
          <w:b/>
          <w:sz w:val="28"/>
          <w:szCs w:val="28"/>
        </w:rPr>
        <w:t>助力上海建设亚太信息通信枢纽港</w:t>
      </w:r>
    </w:p>
    <w:p w14:paraId="64C239AC"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根据国家试点推进的总体部署，按照</w:t>
      </w:r>
      <w:r>
        <w:rPr>
          <w:rFonts w:eastAsia="仿宋"/>
          <w:sz w:val="28"/>
          <w:szCs w:val="28"/>
        </w:rPr>
        <w:t>“</w:t>
      </w:r>
      <w:r>
        <w:rPr>
          <w:rFonts w:eastAsia="仿宋" w:hint="eastAsia"/>
          <w:sz w:val="28"/>
          <w:szCs w:val="28"/>
        </w:rPr>
        <w:t>积极稳妥、试点先行、分步推进</w:t>
      </w:r>
      <w:r>
        <w:rPr>
          <w:rFonts w:eastAsia="仿宋"/>
          <w:sz w:val="28"/>
          <w:szCs w:val="28"/>
        </w:rPr>
        <w:t>”</w:t>
      </w:r>
      <w:r>
        <w:rPr>
          <w:rFonts w:eastAsia="仿宋" w:hint="eastAsia"/>
          <w:sz w:val="28"/>
          <w:szCs w:val="28"/>
        </w:rPr>
        <w:t>的基本原则，在临港新片区试点研究离岸数据中心，构建开放的国际数据环境，吸引国际数据流量在临港集聚，推动国际数据港建设，积极申请试点国家新型互联网交换中心，打造互利共赢的网间互联新生态，并助力上海建设辐射亚太、通达全球的国际信息通道，推进共建共享海缆登陆站资源，将临港新片区打造为联通世界的窗口，全面提升临港新片区的国际化信息通信服务水平，推动临港成为我国国际信息通信枢纽港的综合试验区。</w:t>
      </w:r>
    </w:p>
    <w:p w14:paraId="0A2B71CD"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加强国际光缆信息通道建设研究</w:t>
      </w:r>
      <w:r>
        <w:rPr>
          <w:rFonts w:eastAsia="仿宋" w:hint="eastAsia"/>
          <w:sz w:val="28"/>
          <w:szCs w:val="28"/>
        </w:rPr>
        <w:t>。依托临港海缆登陆站，推动建设</w:t>
      </w:r>
      <w:r>
        <w:rPr>
          <w:rFonts w:eastAsia="仿宋"/>
          <w:sz w:val="28"/>
          <w:szCs w:val="28"/>
        </w:rPr>
        <w:t>/</w:t>
      </w:r>
      <w:r>
        <w:rPr>
          <w:rFonts w:eastAsia="仿宋" w:hint="eastAsia"/>
          <w:sz w:val="28"/>
          <w:szCs w:val="28"/>
        </w:rPr>
        <w:t>扩容直达亚太各国、通达全球的海底光缆系统，加快推进</w:t>
      </w:r>
      <w:r>
        <w:rPr>
          <w:rFonts w:eastAsia="仿宋"/>
          <w:sz w:val="28"/>
          <w:szCs w:val="28"/>
        </w:rPr>
        <w:t>SJC2</w:t>
      </w:r>
      <w:r>
        <w:rPr>
          <w:rFonts w:eastAsia="仿宋" w:hint="eastAsia"/>
          <w:sz w:val="28"/>
          <w:szCs w:val="28"/>
        </w:rPr>
        <w:t>等国际海缆建设，充分发挥上海南北互为补充的海缆通信格局，助力上海成为亚太区域国际海底光缆的重要汇聚节点。充分挖掘和利用临港国际海缆登陆站的资源优势，探索试点国际海缆在登陆站内转接，提高过境非落地流量的传输质量和效率，吸引国际数据流量在临港转接，提升自贸区新片区和上海整体的国际数据汇聚能力。加强行业引导，</w:t>
      </w:r>
      <w:r>
        <w:rPr>
          <w:rFonts w:eastAsia="仿宋" w:hint="eastAsia"/>
          <w:sz w:val="28"/>
          <w:szCs w:val="28"/>
        </w:rPr>
        <w:lastRenderedPageBreak/>
        <w:t>推动企业共建共享海缆登陆站资源，可以采用相互置换海缆登陆站电路引出权益等方式，保障各方平等接入。</w:t>
      </w:r>
    </w:p>
    <w:p w14:paraId="3FB971AE"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开展离岸数据中心试点研究</w:t>
      </w:r>
      <w:r>
        <w:rPr>
          <w:rFonts w:eastAsia="仿宋" w:hint="eastAsia"/>
          <w:sz w:val="28"/>
          <w:szCs w:val="28"/>
        </w:rPr>
        <w:t>。研究在临港新片区开展离岸数据中心业务的可行性，研究方案报国家相关主管部门同意后开展试点工作。吸引更多国际企业主体参与建设和运营，带动发展跨境电商、国际金融科技、离岸数据服务外包等关联业态，促进国际信息流量在临港集聚和落地，进一步提升临港的信息吸纳能力，助力上海亚太信息枢纽港建设。</w:t>
      </w:r>
    </w:p>
    <w:p w14:paraId="484B007E"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探索构建开放的国际数据环境研究</w:t>
      </w:r>
      <w:r>
        <w:rPr>
          <w:rFonts w:eastAsia="仿宋" w:hint="eastAsia"/>
          <w:sz w:val="28"/>
          <w:szCs w:val="28"/>
        </w:rPr>
        <w:t>。探索在临港国际创新协同区、前沿产业区、综合区先行区、生命科技产业区等片区开展国际互联网访问试点研究，方案报国家相关主管部门同意后开展试点工作。为新片区内企业访问国际互联网获取前沿学术资料、顶尖研发资源、最新动态咨询、权威统计数据和相关领域专业数据等提供便利，提高新片区国际化服务能力。在临港新片区研究探索国际互联网访问监管模式，构建跨境数据流通安全评估体系，逐步建立对企业的数据备案和白名单管理机制，以企业为单位开展白名单认证直接接入国际互联网，对不同类别的企业和互联网应用数据采用不同等级的管理措施，并加强事中事后监管，在安全的前提下促进数据跨境流动。</w:t>
      </w:r>
    </w:p>
    <w:p w14:paraId="005ECB47" w14:textId="77777777" w:rsidR="00644FDD" w:rsidRDefault="00644FDD" w:rsidP="00644FDD">
      <w:pPr>
        <w:spacing w:line="600" w:lineRule="exact"/>
        <w:ind w:firstLineChars="202" w:firstLine="568"/>
        <w:rPr>
          <w:rFonts w:eastAsia="仿宋"/>
          <w:sz w:val="28"/>
          <w:szCs w:val="28"/>
        </w:rPr>
      </w:pPr>
      <w:r>
        <w:rPr>
          <w:rFonts w:eastAsia="仿宋" w:hint="eastAsia"/>
          <w:b/>
          <w:sz w:val="28"/>
          <w:szCs w:val="28"/>
        </w:rPr>
        <w:t>试点建设国家新型互联网交换中心。</w:t>
      </w:r>
      <w:r>
        <w:rPr>
          <w:rFonts w:eastAsia="仿宋" w:hint="eastAsia"/>
          <w:sz w:val="28"/>
          <w:szCs w:val="28"/>
        </w:rPr>
        <w:t>借鉴国际先进经验，积极申请在临港新片区试点建设新型互联网交换中心，研究方案报国家相关主管部门同意后开展试点工作。鼓励我国运营商网络、互联网企业、本地互联网接入服务商、内容分发网络、数据中心网络以及各类大型云计算数据中心、物联网、工业互联网、域名基础设施等多主体接入</w:t>
      </w:r>
      <w:r>
        <w:rPr>
          <w:rFonts w:eastAsia="仿宋" w:hint="eastAsia"/>
          <w:sz w:val="28"/>
          <w:szCs w:val="28"/>
        </w:rPr>
        <w:lastRenderedPageBreak/>
        <w:t>交换中心，打通供需双方网络通路，实现“一点接入、多点互通”的高效流量交换，完善上海市互联网网络架构，全方位提升本地网络互联互通与内容快捷传输能力。支持临港新片区国家新型交换中心与国际通信枢纽建设结合，探索交换中心“独立”国际互联网出入口局模式，并基于交换中心逐步建立亚太地区乃至全球的互联网交换与转接中心。积极探索符合我国国情特点的新型交换中心建设运营模式，突出监督管理和服务模式创新。</w:t>
      </w:r>
    </w:p>
    <w:p w14:paraId="4FA90CAD"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2. </w:t>
      </w:r>
      <w:r>
        <w:rPr>
          <w:rFonts w:eastAsia="仿宋" w:hint="eastAsia"/>
          <w:b/>
          <w:sz w:val="28"/>
          <w:szCs w:val="28"/>
        </w:rPr>
        <w:t>建设长三角新型基础设施区域连接枢纽</w:t>
      </w:r>
    </w:p>
    <w:p w14:paraId="2358374C" w14:textId="77777777" w:rsidR="00644FDD" w:rsidRDefault="00644FDD" w:rsidP="00644FDD">
      <w:pPr>
        <w:spacing w:line="600" w:lineRule="exact"/>
        <w:ind w:firstLineChars="202" w:firstLine="566"/>
        <w:rPr>
          <w:rFonts w:eastAsia="仿宋"/>
          <w:sz w:val="28"/>
          <w:szCs w:val="28"/>
        </w:rPr>
      </w:pPr>
      <w:r>
        <w:rPr>
          <w:rFonts w:eastAsia="仿宋" w:hint="eastAsia"/>
          <w:sz w:val="28"/>
          <w:szCs w:val="28"/>
        </w:rPr>
        <w:t>配合临港新区发展定位和业务需求，提升新片区在上海及长三角网络架构的定位，加快部署新型基础设施，增强网络连通性和承载能力，推动工业互联网标识解析体系建设，加快标识解析在长三角地区的服务辐射能力。</w:t>
      </w:r>
    </w:p>
    <w:p w14:paraId="0A4E166F" w14:textId="77777777" w:rsidR="00644FDD" w:rsidRDefault="00644FDD" w:rsidP="00644FDD">
      <w:pPr>
        <w:spacing w:line="600" w:lineRule="exact"/>
        <w:ind w:firstLineChars="202" w:firstLine="568"/>
        <w:rPr>
          <w:rFonts w:eastAsia="仿宋"/>
          <w:sz w:val="28"/>
          <w:szCs w:val="28"/>
        </w:rPr>
      </w:pPr>
      <w:r>
        <w:rPr>
          <w:rFonts w:eastAsia="仿宋" w:hint="eastAsia"/>
          <w:b/>
          <w:sz w:val="28"/>
          <w:szCs w:val="28"/>
        </w:rPr>
        <w:t>新建上海市骨干网核心节点</w:t>
      </w:r>
      <w:r>
        <w:rPr>
          <w:rFonts w:eastAsia="仿宋" w:hint="eastAsia"/>
          <w:sz w:val="28"/>
          <w:szCs w:val="28"/>
        </w:rPr>
        <w:t>。根据新片区的开发进程和业务需求变化，适时优化上海市城域网骨干网架构，在临港新片区增设网络核心节点。扩容临港新片区与上海核心节点的连接带宽，以国际领先标准建设大容量、智能化的</w:t>
      </w:r>
      <w:r>
        <w:rPr>
          <w:rFonts w:eastAsia="仿宋"/>
          <w:sz w:val="28"/>
          <w:szCs w:val="28"/>
        </w:rPr>
        <w:t>IP</w:t>
      </w:r>
      <w:r>
        <w:rPr>
          <w:rFonts w:eastAsia="仿宋" w:hint="eastAsia"/>
          <w:sz w:val="28"/>
          <w:szCs w:val="28"/>
        </w:rPr>
        <w:t>城域网，部署先进的高性能路由交换设备，支持数据的低时延、高性能的高速转发。城域网设备及业务平台部署并开通</w:t>
      </w:r>
      <w:r>
        <w:rPr>
          <w:rFonts w:eastAsia="仿宋"/>
          <w:sz w:val="28"/>
          <w:szCs w:val="28"/>
        </w:rPr>
        <w:t>IPv6/IPv4</w:t>
      </w:r>
      <w:r>
        <w:rPr>
          <w:rFonts w:eastAsia="仿宋" w:hint="eastAsia"/>
          <w:sz w:val="28"/>
          <w:szCs w:val="28"/>
        </w:rPr>
        <w:t>双栈，为用户分配</w:t>
      </w:r>
      <w:r>
        <w:rPr>
          <w:rFonts w:eastAsia="仿宋"/>
          <w:sz w:val="28"/>
          <w:szCs w:val="28"/>
        </w:rPr>
        <w:t>IPv6</w:t>
      </w:r>
      <w:r>
        <w:rPr>
          <w:rFonts w:eastAsia="仿宋" w:hint="eastAsia"/>
          <w:sz w:val="28"/>
          <w:szCs w:val="28"/>
        </w:rPr>
        <w:t>地址，支持基于</w:t>
      </w:r>
      <w:r>
        <w:rPr>
          <w:rFonts w:eastAsia="仿宋"/>
          <w:sz w:val="28"/>
          <w:szCs w:val="28"/>
        </w:rPr>
        <w:t>IPv6</w:t>
      </w:r>
      <w:r>
        <w:rPr>
          <w:rFonts w:eastAsia="仿宋" w:hint="eastAsia"/>
          <w:sz w:val="28"/>
          <w:szCs w:val="28"/>
        </w:rPr>
        <w:t>的物联网、工业互联网等新业务发展。引入</w:t>
      </w:r>
      <w:r>
        <w:rPr>
          <w:rFonts w:eastAsia="仿宋"/>
          <w:sz w:val="28"/>
          <w:szCs w:val="28"/>
        </w:rPr>
        <w:t>SDN/NFV</w:t>
      </w:r>
      <w:r>
        <w:rPr>
          <w:rFonts w:eastAsia="仿宋" w:hint="eastAsia"/>
          <w:sz w:val="28"/>
          <w:szCs w:val="28"/>
        </w:rPr>
        <w:t>技术，探索基于</w:t>
      </w:r>
      <w:r>
        <w:rPr>
          <w:rFonts w:eastAsia="仿宋"/>
          <w:sz w:val="28"/>
          <w:szCs w:val="28"/>
        </w:rPr>
        <w:t>SDN/NFV</w:t>
      </w:r>
      <w:r>
        <w:rPr>
          <w:rFonts w:eastAsia="仿宋" w:hint="eastAsia"/>
          <w:sz w:val="28"/>
          <w:szCs w:val="28"/>
        </w:rPr>
        <w:t>新型城域网架构，实现资源智能管理、调度以及网络的弹性部署与快速配置。按需部署虚拟专线</w:t>
      </w:r>
      <w:r>
        <w:rPr>
          <w:rFonts w:eastAsia="仿宋"/>
          <w:sz w:val="28"/>
          <w:szCs w:val="28"/>
        </w:rPr>
        <w:t>VPN</w:t>
      </w:r>
      <w:r>
        <w:rPr>
          <w:rFonts w:eastAsia="仿宋" w:hint="eastAsia"/>
          <w:sz w:val="28"/>
          <w:szCs w:val="28"/>
        </w:rPr>
        <w:t>、</w:t>
      </w:r>
      <w:r>
        <w:rPr>
          <w:rFonts w:eastAsia="仿宋"/>
          <w:sz w:val="28"/>
          <w:szCs w:val="28"/>
        </w:rPr>
        <w:t>QOS</w:t>
      </w:r>
      <w:r>
        <w:rPr>
          <w:rFonts w:eastAsia="仿宋" w:hint="eastAsia"/>
          <w:sz w:val="28"/>
          <w:szCs w:val="28"/>
        </w:rPr>
        <w:t>等服务保障功能。</w:t>
      </w:r>
    </w:p>
    <w:p w14:paraId="70BF6029" w14:textId="77777777" w:rsidR="00644FDD" w:rsidRDefault="00644FDD" w:rsidP="00644FDD">
      <w:pPr>
        <w:spacing w:line="600" w:lineRule="exact"/>
        <w:ind w:firstLineChars="202" w:firstLine="568"/>
        <w:rPr>
          <w:rFonts w:eastAsia="仿宋"/>
          <w:sz w:val="28"/>
          <w:szCs w:val="28"/>
        </w:rPr>
      </w:pPr>
      <w:r>
        <w:rPr>
          <w:rFonts w:eastAsia="仿宋" w:hint="eastAsia"/>
          <w:b/>
          <w:sz w:val="28"/>
          <w:szCs w:val="28"/>
        </w:rPr>
        <w:t>提升网络连通性和承载能力</w:t>
      </w:r>
      <w:r>
        <w:rPr>
          <w:rFonts w:eastAsia="仿宋" w:hint="eastAsia"/>
          <w:sz w:val="28"/>
          <w:szCs w:val="28"/>
        </w:rPr>
        <w:t>。充分利用</w:t>
      </w:r>
      <w:r>
        <w:rPr>
          <w:rFonts w:eastAsia="仿宋"/>
          <w:sz w:val="28"/>
          <w:szCs w:val="28"/>
        </w:rPr>
        <w:t>S3</w:t>
      </w:r>
      <w:r>
        <w:rPr>
          <w:rFonts w:eastAsia="仿宋" w:hint="eastAsia"/>
          <w:sz w:val="28"/>
          <w:szCs w:val="28"/>
        </w:rPr>
        <w:t>高速公路、沪通铁路二期、沪乍杭铁路建设等有利条件，打造临港新片区与上海市及长三</w:t>
      </w:r>
      <w:r>
        <w:rPr>
          <w:rFonts w:eastAsia="仿宋" w:hint="eastAsia"/>
          <w:sz w:val="28"/>
          <w:szCs w:val="28"/>
        </w:rPr>
        <w:lastRenderedPageBreak/>
        <w:t>角三省一市连接的骨干光缆网络，配套建设</w:t>
      </w:r>
      <w:r>
        <w:rPr>
          <w:rFonts w:eastAsia="仿宋"/>
          <w:sz w:val="28"/>
          <w:szCs w:val="28"/>
        </w:rPr>
        <w:t>100G/400G</w:t>
      </w:r>
      <w:r>
        <w:rPr>
          <w:rFonts w:eastAsia="仿宋" w:hint="eastAsia"/>
          <w:sz w:val="28"/>
          <w:szCs w:val="28"/>
        </w:rPr>
        <w:t>超高速传输系统，实现新片区与上海市内、长三角主要方向的超高速连接和智能调度。优化上海市互联网组织架构，将临港新片区作为上海市互联网出口节点，分担省出口流量疏导。建设至杭州等地直达链路，保证数据中心访问性能，提升互联互通质量，带动杭州湾及长三角区域信息联动。</w:t>
      </w:r>
      <w:r>
        <w:rPr>
          <w:rFonts w:eastAsia="仿宋"/>
          <w:sz w:val="28"/>
          <w:szCs w:val="28"/>
        </w:rPr>
        <w:t xml:space="preserve">  </w:t>
      </w:r>
    </w:p>
    <w:p w14:paraId="78D8FBCD" w14:textId="77777777" w:rsidR="00644FDD" w:rsidRDefault="00644FDD" w:rsidP="00644FDD">
      <w:pPr>
        <w:spacing w:line="600" w:lineRule="exact"/>
        <w:ind w:firstLineChars="202" w:firstLine="568"/>
        <w:rPr>
          <w:rFonts w:eastAsia="仿宋"/>
          <w:sz w:val="28"/>
          <w:szCs w:val="28"/>
        </w:rPr>
      </w:pPr>
      <w:r>
        <w:rPr>
          <w:rFonts w:eastAsia="仿宋" w:hint="eastAsia"/>
          <w:b/>
          <w:sz w:val="28"/>
          <w:szCs w:val="28"/>
        </w:rPr>
        <w:t>合力建设长三角工业互联网标识解析体系</w:t>
      </w:r>
      <w:r>
        <w:rPr>
          <w:rFonts w:eastAsia="仿宋" w:hint="eastAsia"/>
          <w:sz w:val="28"/>
          <w:szCs w:val="28"/>
        </w:rPr>
        <w:t>。积极推进以</w:t>
      </w:r>
      <w:r>
        <w:rPr>
          <w:rFonts w:eastAsia="仿宋"/>
          <w:sz w:val="28"/>
          <w:szCs w:val="28"/>
        </w:rPr>
        <w:t>“</w:t>
      </w:r>
      <w:r>
        <w:rPr>
          <w:rFonts w:eastAsia="仿宋" w:hint="eastAsia"/>
          <w:sz w:val="28"/>
          <w:szCs w:val="28"/>
        </w:rPr>
        <w:t>互联网</w:t>
      </w:r>
      <w:r>
        <w:rPr>
          <w:rFonts w:eastAsia="仿宋"/>
          <w:sz w:val="28"/>
          <w:szCs w:val="28"/>
        </w:rPr>
        <w:t>+</w:t>
      </w:r>
      <w:r>
        <w:rPr>
          <w:rFonts w:eastAsia="仿宋" w:hint="eastAsia"/>
          <w:sz w:val="28"/>
          <w:szCs w:val="28"/>
        </w:rPr>
        <w:t>先进制造业</w:t>
      </w:r>
      <w:r>
        <w:rPr>
          <w:rFonts w:eastAsia="仿宋"/>
          <w:sz w:val="28"/>
          <w:szCs w:val="28"/>
        </w:rPr>
        <w:t>”</w:t>
      </w:r>
      <w:r>
        <w:rPr>
          <w:rFonts w:eastAsia="仿宋" w:hint="eastAsia"/>
          <w:sz w:val="28"/>
          <w:szCs w:val="28"/>
        </w:rPr>
        <w:t>为特色的工业互联网发展，充分发挥临港新片区工业基础扎实、基础网络优越、工业互联网发展迅速等优势，打造国际领先、国内一流的跨行业跨领域跨区域工业互联网。依托新片区，构建长三角工业互联网公共服务平台，打造更高开放度的工业互联网功能型服务平台；基于国家顶级服务节点（上海）的服务优势，实现上海、长三角地区乃至整个华东地区实现跨领域、跨行业、跨地域信息联通和交互，带动标识解析产业发展。加快建设二级行业节点，利用大数据、人工智能等技术提升工业互联网标识识别、分类、检索的效率，利用临港新片区的产业集群优势，推动标识解析在工程机械、新材料、汽车、装备制造等区域优势行业的试点应用，实现供应链系统和生产系统间精准对接，以及跨地区、跨行业的产品全生命周期管理，促进信息资源集成共享。</w:t>
      </w:r>
    </w:p>
    <w:p w14:paraId="3740F1DE" w14:textId="77777777" w:rsidR="00644FDD" w:rsidRDefault="00644FDD" w:rsidP="00644FDD">
      <w:pPr>
        <w:pStyle w:val="2"/>
        <w:spacing w:line="600" w:lineRule="exact"/>
        <w:ind w:leftChars="224" w:left="470"/>
        <w:rPr>
          <w:rFonts w:ascii="黑体" w:eastAsia="黑体" w:hAnsi="黑体" w:cs="黑体"/>
          <w:sz w:val="30"/>
          <w:szCs w:val="30"/>
        </w:rPr>
      </w:pPr>
      <w:bookmarkStart w:id="32" w:name="_Toc34591222"/>
      <w:r>
        <w:rPr>
          <w:rFonts w:ascii="黑体" w:eastAsia="黑体" w:hAnsi="黑体" w:cs="黑体" w:hint="eastAsia"/>
          <w:sz w:val="30"/>
          <w:szCs w:val="30"/>
        </w:rPr>
        <w:t>（二）持续建设引领全球的通信网络发展示范区</w:t>
      </w:r>
      <w:bookmarkEnd w:id="32"/>
    </w:p>
    <w:p w14:paraId="518B9801"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1. </w:t>
      </w:r>
      <w:r>
        <w:rPr>
          <w:rFonts w:eastAsia="仿宋" w:hint="eastAsia"/>
          <w:b/>
          <w:sz w:val="28"/>
          <w:szCs w:val="28"/>
        </w:rPr>
        <w:t>完善全通达的光纤宽带接入网络</w:t>
      </w:r>
    </w:p>
    <w:p w14:paraId="73534DB4" w14:textId="77777777" w:rsidR="00644FDD" w:rsidRDefault="00644FDD" w:rsidP="00644FDD">
      <w:pPr>
        <w:spacing w:line="600" w:lineRule="exact"/>
        <w:ind w:firstLine="643"/>
        <w:rPr>
          <w:rFonts w:eastAsia="仿宋"/>
          <w:sz w:val="28"/>
          <w:szCs w:val="28"/>
        </w:rPr>
      </w:pPr>
      <w:r>
        <w:rPr>
          <w:rFonts w:eastAsia="仿宋" w:hint="eastAsia"/>
          <w:sz w:val="28"/>
          <w:szCs w:val="28"/>
        </w:rPr>
        <w:t>按照国内国际领先，高标准打造地上地下全通达的超高速光网，率先建设真正的三网融合网络。全面部署千兆光纤宽带业务，开展万</w:t>
      </w:r>
      <w:r>
        <w:rPr>
          <w:rFonts w:eastAsia="仿宋" w:hint="eastAsia"/>
          <w:sz w:val="28"/>
          <w:szCs w:val="28"/>
        </w:rPr>
        <w:lastRenderedPageBreak/>
        <w:t>兆接入试点，打造光纤宽带网络发展示范区。</w:t>
      </w:r>
    </w:p>
    <w:p w14:paraId="5DD8EF72" w14:textId="77777777" w:rsidR="00644FDD" w:rsidRDefault="00644FDD" w:rsidP="00644FDD">
      <w:pPr>
        <w:spacing w:line="600" w:lineRule="exact"/>
        <w:ind w:firstLine="643"/>
        <w:rPr>
          <w:rFonts w:eastAsia="仿宋"/>
          <w:sz w:val="28"/>
          <w:szCs w:val="28"/>
        </w:rPr>
      </w:pPr>
      <w:r>
        <w:rPr>
          <w:rFonts w:eastAsia="仿宋" w:hint="eastAsia"/>
          <w:b/>
          <w:sz w:val="28"/>
          <w:szCs w:val="28"/>
        </w:rPr>
        <w:t>加快端到端全光网络建设。</w:t>
      </w:r>
      <w:r>
        <w:rPr>
          <w:rFonts w:eastAsia="仿宋" w:hint="eastAsia"/>
          <w:sz w:val="28"/>
          <w:szCs w:val="28"/>
        </w:rPr>
        <w:t>密切配合临港新片区空间布局，建设地上、地下全面覆盖的光纤网络，推动全光超高速宽带网络发展，大力推进光纤入户到房间、光纤进办公室到桌面、光纤进厂到机器</w:t>
      </w:r>
      <w:r>
        <w:rPr>
          <w:rFonts w:eastAsia="仿宋"/>
          <w:sz w:val="28"/>
          <w:szCs w:val="28"/>
        </w:rPr>
        <w:t>,</w:t>
      </w:r>
      <w:r>
        <w:rPr>
          <w:rFonts w:eastAsia="仿宋" w:hint="eastAsia"/>
          <w:sz w:val="28"/>
          <w:szCs w:val="28"/>
        </w:rPr>
        <w:t>全面提升用户端到端网络能力和用户体验。新片区构建以核心局所、汇聚机房等为中心，综合考虑家庭用户、企事业单位、园区、基站、行业应用等需求的综合接入光缆网络，全面通达，便捷接入。结合新片区地下空间特点合理预留地下机房和光缆配线空间、以及光缆管道</w:t>
      </w:r>
      <w:r>
        <w:rPr>
          <w:rFonts w:eastAsia="仿宋"/>
          <w:sz w:val="28"/>
          <w:szCs w:val="28"/>
        </w:rPr>
        <w:t>/</w:t>
      </w:r>
      <w:r>
        <w:rPr>
          <w:rFonts w:eastAsia="仿宋" w:hint="eastAsia"/>
          <w:sz w:val="28"/>
          <w:szCs w:val="28"/>
        </w:rPr>
        <w:t>槽道，合理布局满足地下空间公众通信和城市管理需要的地下光缆网。</w:t>
      </w:r>
    </w:p>
    <w:p w14:paraId="6666C865" w14:textId="77777777" w:rsidR="00644FDD" w:rsidRDefault="00644FDD" w:rsidP="00644FDD">
      <w:pPr>
        <w:spacing w:line="600" w:lineRule="exact"/>
        <w:ind w:firstLine="643"/>
        <w:rPr>
          <w:rFonts w:eastAsia="仿宋"/>
          <w:sz w:val="28"/>
          <w:szCs w:val="28"/>
        </w:rPr>
      </w:pPr>
      <w:r>
        <w:rPr>
          <w:rFonts w:eastAsia="仿宋" w:hint="eastAsia"/>
          <w:b/>
          <w:sz w:val="28"/>
          <w:szCs w:val="28"/>
        </w:rPr>
        <w:t>推动超高速宽带接入能力升级演进。</w:t>
      </w:r>
      <w:r>
        <w:rPr>
          <w:rFonts w:eastAsia="仿宋" w:hint="eastAsia"/>
          <w:sz w:val="28"/>
          <w:szCs w:val="28"/>
        </w:rPr>
        <w:t>采用领先光纤宽带接入技术，提供可以升级的宽带接入能力，千兆网络全面普及，万兆能力按需接入。积极推进临港新片区各个功能区现有网络升级改造，为高带宽应用创新和推广提供基础网络保障。初期采用</w:t>
      </w:r>
      <w:r>
        <w:rPr>
          <w:rFonts w:eastAsia="仿宋"/>
          <w:sz w:val="28"/>
          <w:szCs w:val="28"/>
        </w:rPr>
        <w:t>10G-PON</w:t>
      </w:r>
      <w:r>
        <w:rPr>
          <w:rFonts w:eastAsia="仿宋" w:hint="eastAsia"/>
          <w:sz w:val="28"/>
          <w:szCs w:val="28"/>
        </w:rPr>
        <w:t>高速宽带接入技术，实现千兆入户，并可平滑升级到万兆。中期引入</w:t>
      </w:r>
      <w:r>
        <w:rPr>
          <w:rFonts w:eastAsia="仿宋"/>
          <w:sz w:val="28"/>
          <w:szCs w:val="28"/>
        </w:rPr>
        <w:t>NG-PON2</w:t>
      </w:r>
      <w:r>
        <w:rPr>
          <w:rFonts w:eastAsia="仿宋" w:hint="eastAsia"/>
          <w:sz w:val="28"/>
          <w:szCs w:val="28"/>
        </w:rPr>
        <w:t>宽带技术，满足部分用户超千兆带宽需求，以及</w:t>
      </w:r>
      <w:r>
        <w:rPr>
          <w:rFonts w:eastAsia="仿宋"/>
          <w:sz w:val="28"/>
          <w:szCs w:val="28"/>
        </w:rPr>
        <w:t>5G</w:t>
      </w:r>
      <w:r>
        <w:rPr>
          <w:rFonts w:eastAsia="仿宋" w:hint="eastAsia"/>
          <w:sz w:val="28"/>
          <w:szCs w:val="28"/>
        </w:rPr>
        <w:t>微站回传等需求。远期引入</w:t>
      </w:r>
      <w:r>
        <w:rPr>
          <w:rFonts w:eastAsia="仿宋"/>
          <w:sz w:val="28"/>
          <w:szCs w:val="28"/>
        </w:rPr>
        <w:t>50G-PON</w:t>
      </w:r>
      <w:r>
        <w:rPr>
          <w:rFonts w:eastAsia="仿宋" w:hint="eastAsia"/>
          <w:sz w:val="28"/>
          <w:szCs w:val="28"/>
        </w:rPr>
        <w:t>、</w:t>
      </w:r>
      <w:r>
        <w:rPr>
          <w:rFonts w:eastAsia="仿宋"/>
          <w:sz w:val="28"/>
          <w:szCs w:val="28"/>
        </w:rPr>
        <w:t>100G-PON</w:t>
      </w:r>
      <w:r>
        <w:rPr>
          <w:rFonts w:eastAsia="仿宋" w:hint="eastAsia"/>
          <w:sz w:val="28"/>
          <w:szCs w:val="28"/>
        </w:rPr>
        <w:t>技术，实现万兆接入按需配置。推动临港新片区各个功能区全面普及千兆光纤宽带业务，开展万兆接入小区试点，部署万兆接入能力光纤网络，全面支撑</w:t>
      </w:r>
      <w:r>
        <w:rPr>
          <w:rFonts w:eastAsia="仿宋"/>
          <w:sz w:val="28"/>
          <w:szCs w:val="28"/>
        </w:rPr>
        <w:t>VR/AR</w:t>
      </w:r>
      <w:r>
        <w:rPr>
          <w:rFonts w:eastAsia="仿宋" w:hint="eastAsia"/>
          <w:sz w:val="28"/>
          <w:szCs w:val="28"/>
        </w:rPr>
        <w:t>、</w:t>
      </w:r>
      <w:r>
        <w:rPr>
          <w:rFonts w:eastAsia="仿宋"/>
          <w:sz w:val="28"/>
          <w:szCs w:val="28"/>
        </w:rPr>
        <w:t>8K</w:t>
      </w:r>
      <w:r>
        <w:rPr>
          <w:rFonts w:eastAsia="仿宋" w:hint="eastAsia"/>
          <w:sz w:val="28"/>
          <w:szCs w:val="28"/>
        </w:rPr>
        <w:t>、全息交互等业务应用场景，提升用户高质量业务体验，打造万兆接入示范区。</w:t>
      </w:r>
    </w:p>
    <w:p w14:paraId="1022BEAF" w14:textId="77777777" w:rsidR="00644FDD" w:rsidRDefault="00644FDD" w:rsidP="00644FDD">
      <w:pPr>
        <w:spacing w:line="600" w:lineRule="exact"/>
        <w:ind w:firstLine="643"/>
        <w:rPr>
          <w:rFonts w:eastAsia="仿宋"/>
        </w:rPr>
      </w:pPr>
      <w:r>
        <w:rPr>
          <w:rFonts w:eastAsia="仿宋" w:hint="eastAsia"/>
          <w:b/>
          <w:sz w:val="28"/>
          <w:szCs w:val="28"/>
        </w:rPr>
        <w:t>合理规划综合业务接入区。</w:t>
      </w:r>
      <w:r>
        <w:rPr>
          <w:rFonts w:eastAsia="仿宋" w:hint="eastAsia"/>
          <w:sz w:val="28"/>
          <w:szCs w:val="28"/>
        </w:rPr>
        <w:t>结合临港新片区前沿产业区、国际创新协同区、生命科技产业区、综合区先行区、综合保税区、现代服务开放区、浦东机场、小洋山岛等不同功能区特点，充分考虑接入机房、</w:t>
      </w:r>
      <w:r>
        <w:rPr>
          <w:rFonts w:eastAsia="仿宋"/>
          <w:sz w:val="28"/>
          <w:szCs w:val="28"/>
        </w:rPr>
        <w:lastRenderedPageBreak/>
        <w:t>OLT</w:t>
      </w:r>
      <w:r>
        <w:rPr>
          <w:rFonts w:eastAsia="仿宋" w:hint="eastAsia"/>
          <w:sz w:val="28"/>
          <w:szCs w:val="28"/>
        </w:rPr>
        <w:t>、接入汇聚光缆、光交接箱覆盖范围等网络现状，统筹机房、光缆和管道等通信基础设施规划原则和方案，合理划分综合业务接入区，量身打造具有临港新片区特色的有线通信网络。综合业务接入区应无缝覆盖整个临港新片区，且不重叠，保证综合业务接入区内资源的唯一归属，住宅、产业园区、教育园区等成型区域不跨区。按照密集城区覆盖</w:t>
      </w:r>
      <w:r>
        <w:rPr>
          <w:rFonts w:eastAsia="仿宋"/>
          <w:sz w:val="28"/>
          <w:szCs w:val="28"/>
        </w:rPr>
        <w:t>3-4</w:t>
      </w:r>
      <w:r>
        <w:rPr>
          <w:rFonts w:eastAsia="仿宋" w:hint="eastAsia"/>
          <w:sz w:val="28"/>
          <w:szCs w:val="28"/>
        </w:rPr>
        <w:t>平方公里，一般城区覆盖</w:t>
      </w:r>
      <w:r>
        <w:rPr>
          <w:rFonts w:eastAsia="仿宋"/>
          <w:sz w:val="28"/>
          <w:szCs w:val="28"/>
        </w:rPr>
        <w:t>5-10</w:t>
      </w:r>
      <w:r>
        <w:rPr>
          <w:rFonts w:eastAsia="仿宋" w:hint="eastAsia"/>
          <w:sz w:val="28"/>
          <w:szCs w:val="28"/>
        </w:rPr>
        <w:t>平方公里的范围划分。</w:t>
      </w:r>
    </w:p>
    <w:p w14:paraId="1FF9F9F2"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2. </w:t>
      </w:r>
      <w:r>
        <w:rPr>
          <w:rFonts w:eastAsia="仿宋" w:hint="eastAsia"/>
          <w:b/>
          <w:sz w:val="28"/>
          <w:szCs w:val="28"/>
        </w:rPr>
        <w:t>建设联通万物无线通信网络</w:t>
      </w:r>
    </w:p>
    <w:p w14:paraId="53F67F7F"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积极应用新型无线网络技术，全面推进新一代移动通信网（</w:t>
      </w:r>
      <w:r>
        <w:rPr>
          <w:rFonts w:eastAsia="仿宋"/>
          <w:sz w:val="28"/>
          <w:szCs w:val="28"/>
        </w:rPr>
        <w:t>5G</w:t>
      </w:r>
      <w:r>
        <w:rPr>
          <w:rFonts w:eastAsia="仿宋" w:hint="eastAsia"/>
          <w:sz w:val="28"/>
          <w:szCs w:val="28"/>
        </w:rPr>
        <w:t>和</w:t>
      </w:r>
      <w:r>
        <w:rPr>
          <w:rFonts w:eastAsia="仿宋"/>
          <w:sz w:val="28"/>
          <w:szCs w:val="28"/>
        </w:rPr>
        <w:t>4G+</w:t>
      </w:r>
      <w:r>
        <w:rPr>
          <w:rFonts w:eastAsia="仿宋" w:hint="eastAsia"/>
          <w:sz w:val="28"/>
          <w:szCs w:val="28"/>
        </w:rPr>
        <w:t>）、物联网（</w:t>
      </w:r>
      <w:r>
        <w:rPr>
          <w:rFonts w:eastAsia="仿宋"/>
          <w:sz w:val="28"/>
          <w:szCs w:val="28"/>
        </w:rPr>
        <w:t>NB-IoT</w:t>
      </w:r>
      <w:r>
        <w:rPr>
          <w:rFonts w:eastAsia="仿宋" w:hint="eastAsia"/>
          <w:sz w:val="28"/>
          <w:szCs w:val="28"/>
        </w:rPr>
        <w:t>和</w:t>
      </w:r>
      <w:r>
        <w:rPr>
          <w:rFonts w:eastAsia="仿宋"/>
          <w:sz w:val="28"/>
          <w:szCs w:val="28"/>
        </w:rPr>
        <w:t>eMTC</w:t>
      </w:r>
      <w:r>
        <w:rPr>
          <w:rFonts w:eastAsia="仿宋" w:hint="eastAsia"/>
          <w:sz w:val="28"/>
          <w:szCs w:val="28"/>
        </w:rPr>
        <w:t>为代表）等多网协同部署，构建泛在融合、联通万物的无线网络，以</w:t>
      </w:r>
      <w:r>
        <w:rPr>
          <w:rFonts w:eastAsia="仿宋"/>
          <w:sz w:val="28"/>
          <w:szCs w:val="28"/>
        </w:rPr>
        <w:t>5G</w:t>
      </w:r>
      <w:r>
        <w:rPr>
          <w:rFonts w:eastAsia="仿宋" w:hint="eastAsia"/>
          <w:sz w:val="28"/>
          <w:szCs w:val="28"/>
        </w:rPr>
        <w:t>全覆盖为目标，以服务新片区经济社会发展为主线，赋能产业发展，支撑临港新片区信息化建设和产业升级发展。</w:t>
      </w:r>
    </w:p>
    <w:p w14:paraId="32860906" w14:textId="77777777" w:rsidR="00644FDD" w:rsidRDefault="00644FDD" w:rsidP="00644FDD">
      <w:pPr>
        <w:pStyle w:val="af4"/>
        <w:spacing w:line="600" w:lineRule="exact"/>
        <w:ind w:left="720" w:firstLineChars="0" w:firstLine="0"/>
        <w:rPr>
          <w:rFonts w:eastAsia="仿宋"/>
          <w:bCs/>
          <w:sz w:val="28"/>
          <w:szCs w:val="28"/>
        </w:rPr>
      </w:pPr>
      <w:r>
        <w:rPr>
          <w:rFonts w:eastAsia="仿宋" w:hint="eastAsia"/>
          <w:bCs/>
          <w:sz w:val="28"/>
          <w:szCs w:val="28"/>
        </w:rPr>
        <w:t>（</w:t>
      </w:r>
      <w:r>
        <w:rPr>
          <w:rFonts w:eastAsia="仿宋"/>
          <w:bCs/>
          <w:sz w:val="28"/>
          <w:szCs w:val="28"/>
        </w:rPr>
        <w:t>1</w:t>
      </w:r>
      <w:r>
        <w:rPr>
          <w:rFonts w:eastAsia="仿宋" w:hint="eastAsia"/>
          <w:bCs/>
          <w:sz w:val="28"/>
          <w:szCs w:val="28"/>
        </w:rPr>
        <w:t>）打造领先的新一代移动通信网络</w:t>
      </w:r>
    </w:p>
    <w:p w14:paraId="5B14F582"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以</w:t>
      </w:r>
      <w:r>
        <w:rPr>
          <w:rFonts w:eastAsia="仿宋"/>
          <w:sz w:val="28"/>
          <w:szCs w:val="28"/>
        </w:rPr>
        <w:t>5G</w:t>
      </w:r>
      <w:r>
        <w:rPr>
          <w:rFonts w:eastAsia="仿宋" w:hint="eastAsia"/>
          <w:sz w:val="28"/>
          <w:szCs w:val="28"/>
        </w:rPr>
        <w:t>新空口演进为主，重点推进</w:t>
      </w:r>
      <w:r>
        <w:rPr>
          <w:rFonts w:eastAsia="仿宋"/>
          <w:sz w:val="28"/>
          <w:szCs w:val="28"/>
        </w:rPr>
        <w:t>5G</w:t>
      </w:r>
      <w:r>
        <w:rPr>
          <w:rFonts w:eastAsia="仿宋" w:hint="eastAsia"/>
          <w:sz w:val="28"/>
          <w:szCs w:val="28"/>
        </w:rPr>
        <w:t>独立组网，综合利用宏站、微站</w:t>
      </w:r>
      <w:r>
        <w:rPr>
          <w:rFonts w:eastAsia="仿宋"/>
          <w:sz w:val="28"/>
          <w:szCs w:val="28"/>
        </w:rPr>
        <w:t>(</w:t>
      </w:r>
      <w:r>
        <w:rPr>
          <w:rFonts w:eastAsia="仿宋" w:hint="eastAsia"/>
          <w:sz w:val="28"/>
          <w:szCs w:val="28"/>
        </w:rPr>
        <w:t>杆站</w:t>
      </w:r>
      <w:r>
        <w:rPr>
          <w:rFonts w:eastAsia="仿宋"/>
          <w:sz w:val="28"/>
          <w:szCs w:val="28"/>
        </w:rPr>
        <w:t>)</w:t>
      </w:r>
      <w:r>
        <w:rPr>
          <w:rFonts w:eastAsia="仿宋" w:hint="eastAsia"/>
          <w:sz w:val="28"/>
          <w:szCs w:val="28"/>
        </w:rPr>
        <w:t>、室内系统开展低中高频混合组网，搭建宏微协同的多场景分层覆盖的立体网络架构，实现</w:t>
      </w:r>
      <w:r>
        <w:rPr>
          <w:rFonts w:eastAsia="仿宋"/>
          <w:sz w:val="28"/>
          <w:szCs w:val="28"/>
        </w:rPr>
        <w:t>5G</w:t>
      </w:r>
      <w:r>
        <w:rPr>
          <w:rFonts w:eastAsia="仿宋" w:hint="eastAsia"/>
          <w:sz w:val="28"/>
          <w:szCs w:val="28"/>
        </w:rPr>
        <w:t>网络连续覆盖。推动</w:t>
      </w:r>
      <w:r>
        <w:rPr>
          <w:rFonts w:eastAsia="仿宋"/>
          <w:sz w:val="28"/>
          <w:szCs w:val="28"/>
        </w:rPr>
        <w:t>5G</w:t>
      </w:r>
      <w:r>
        <w:rPr>
          <w:rFonts w:eastAsia="仿宋" w:hint="eastAsia"/>
          <w:sz w:val="28"/>
          <w:szCs w:val="28"/>
        </w:rPr>
        <w:t>与</w:t>
      </w:r>
      <w:r>
        <w:rPr>
          <w:rFonts w:eastAsia="仿宋"/>
          <w:sz w:val="28"/>
          <w:szCs w:val="28"/>
        </w:rPr>
        <w:t>4G</w:t>
      </w:r>
      <w:r>
        <w:rPr>
          <w:rFonts w:eastAsia="仿宋" w:hint="eastAsia"/>
          <w:sz w:val="28"/>
          <w:szCs w:val="28"/>
        </w:rPr>
        <w:t>协同发展，优化</w:t>
      </w:r>
      <w:r>
        <w:rPr>
          <w:rFonts w:eastAsia="仿宋"/>
          <w:sz w:val="28"/>
          <w:szCs w:val="28"/>
        </w:rPr>
        <w:t>4G</w:t>
      </w:r>
      <w:r>
        <w:rPr>
          <w:rFonts w:eastAsia="仿宋" w:hint="eastAsia"/>
          <w:sz w:val="28"/>
          <w:szCs w:val="28"/>
        </w:rPr>
        <w:t>网络深度覆盖，持续推进</w:t>
      </w:r>
      <w:r>
        <w:rPr>
          <w:rFonts w:eastAsia="仿宋"/>
          <w:sz w:val="28"/>
          <w:szCs w:val="28"/>
        </w:rPr>
        <w:t>4G</w:t>
      </w:r>
      <w:r>
        <w:rPr>
          <w:rFonts w:eastAsia="仿宋" w:hint="eastAsia"/>
          <w:sz w:val="28"/>
          <w:szCs w:val="28"/>
        </w:rPr>
        <w:t>网络在室内、地下场景及新建交通线路沿线的部署。</w:t>
      </w:r>
    </w:p>
    <w:p w14:paraId="4E1B5D42" w14:textId="77777777" w:rsidR="00644FDD" w:rsidRDefault="00644FDD" w:rsidP="00644FDD">
      <w:pPr>
        <w:spacing w:line="600" w:lineRule="exact"/>
        <w:ind w:firstLineChars="200" w:firstLine="560"/>
        <w:rPr>
          <w:rFonts w:eastAsia="仿宋"/>
          <w:sz w:val="28"/>
          <w:szCs w:val="28"/>
        </w:rPr>
      </w:pPr>
      <w:r>
        <w:rPr>
          <w:rFonts w:eastAsia="仿宋"/>
          <w:sz w:val="28"/>
          <w:szCs w:val="28"/>
        </w:rPr>
        <w:t>5G</w:t>
      </w:r>
      <w:r>
        <w:rPr>
          <w:rFonts w:eastAsia="仿宋" w:hint="eastAsia"/>
          <w:sz w:val="28"/>
          <w:szCs w:val="28"/>
        </w:rPr>
        <w:t>网络建设初期，重点面向</w:t>
      </w:r>
      <w:r>
        <w:rPr>
          <w:rFonts w:eastAsia="仿宋"/>
          <w:sz w:val="28"/>
          <w:szCs w:val="28"/>
        </w:rPr>
        <w:t>eMBB</w:t>
      </w:r>
      <w:r>
        <w:rPr>
          <w:rFonts w:eastAsia="仿宋" w:hint="eastAsia"/>
          <w:sz w:val="28"/>
          <w:szCs w:val="28"/>
        </w:rPr>
        <w:t>场景，以中低频段组网（</w:t>
      </w:r>
      <w:r>
        <w:rPr>
          <w:rFonts w:eastAsia="仿宋"/>
          <w:sz w:val="28"/>
          <w:szCs w:val="28"/>
        </w:rPr>
        <w:t>6GHz</w:t>
      </w:r>
      <w:r>
        <w:rPr>
          <w:rFonts w:eastAsia="仿宋" w:hint="eastAsia"/>
          <w:sz w:val="28"/>
          <w:szCs w:val="28"/>
        </w:rPr>
        <w:t>以下频段）为主，引入大规模天线、载波聚合等技术，优先选择与现有物理宏站共址部署，快速完成先行启动区的连续覆盖。低频段以宏站为主形成覆盖层，提供无处不在的基本数据速率需求，承载低时延高可靠性，低功耗大连接业务。中频段采用宏微协同方式作为容量层，</w:t>
      </w:r>
      <w:r>
        <w:rPr>
          <w:rFonts w:eastAsia="仿宋" w:hint="eastAsia"/>
          <w:sz w:val="28"/>
          <w:szCs w:val="28"/>
        </w:rPr>
        <w:lastRenderedPageBreak/>
        <w:t>实现网络深度覆盖，满足热点区域的高速率容量需求。</w:t>
      </w:r>
      <w:r>
        <w:rPr>
          <w:rFonts w:eastAsia="仿宋"/>
          <w:sz w:val="28"/>
          <w:szCs w:val="28"/>
        </w:rPr>
        <w:t>5G</w:t>
      </w:r>
      <w:r>
        <w:rPr>
          <w:rFonts w:eastAsia="仿宋" w:hint="eastAsia"/>
          <w:sz w:val="28"/>
          <w:szCs w:val="28"/>
        </w:rPr>
        <w:t>网络建设中后期，优化核心承载区和战略协同区的</w:t>
      </w:r>
      <w:r>
        <w:rPr>
          <w:rFonts w:eastAsia="仿宋"/>
          <w:sz w:val="28"/>
          <w:szCs w:val="28"/>
        </w:rPr>
        <w:t>5G</w:t>
      </w:r>
      <w:r>
        <w:rPr>
          <w:rFonts w:eastAsia="仿宋" w:hint="eastAsia"/>
          <w:sz w:val="28"/>
          <w:szCs w:val="28"/>
        </w:rPr>
        <w:t>网络覆盖，完善</w:t>
      </w:r>
      <w:r>
        <w:rPr>
          <w:rFonts w:eastAsia="仿宋"/>
          <w:sz w:val="28"/>
          <w:szCs w:val="28"/>
        </w:rPr>
        <w:t>uRLLC/mMTC</w:t>
      </w:r>
      <w:r>
        <w:rPr>
          <w:rFonts w:eastAsia="仿宋" w:hint="eastAsia"/>
          <w:sz w:val="28"/>
          <w:szCs w:val="28"/>
        </w:rPr>
        <w:t>场景部署，实现</w:t>
      </w:r>
      <w:r>
        <w:rPr>
          <w:rFonts w:eastAsia="仿宋"/>
          <w:sz w:val="28"/>
          <w:szCs w:val="28"/>
        </w:rPr>
        <w:t>5G</w:t>
      </w:r>
      <w:r>
        <w:rPr>
          <w:rFonts w:eastAsia="仿宋" w:hint="eastAsia"/>
          <w:sz w:val="28"/>
          <w:szCs w:val="28"/>
        </w:rPr>
        <w:t>网络覆盖新片区全域。探索开展高频段（</w:t>
      </w:r>
      <w:r>
        <w:rPr>
          <w:rFonts w:eastAsia="仿宋"/>
          <w:sz w:val="28"/>
          <w:szCs w:val="28"/>
        </w:rPr>
        <w:t>26GHz/39GHz</w:t>
      </w:r>
      <w:r>
        <w:rPr>
          <w:rFonts w:eastAsia="仿宋" w:hint="eastAsia"/>
          <w:sz w:val="28"/>
          <w:szCs w:val="28"/>
        </w:rPr>
        <w:t>频段）组网试点，为热点区域提供数</w:t>
      </w:r>
      <w:r>
        <w:rPr>
          <w:rFonts w:eastAsia="仿宋"/>
          <w:sz w:val="28"/>
          <w:szCs w:val="28"/>
        </w:rPr>
        <w:t>Gbps</w:t>
      </w:r>
      <w:r>
        <w:rPr>
          <w:rFonts w:eastAsia="仿宋" w:hint="eastAsia"/>
          <w:sz w:val="28"/>
          <w:szCs w:val="28"/>
        </w:rPr>
        <w:t>的极致峰值速率接入服务，承载工业控制、无人驾驶、远程医疗等超高速率业务。</w:t>
      </w:r>
    </w:p>
    <w:p w14:paraId="0AD58F70"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主城区和各类功能区的住宅小区、商务楼宇、休闲娱乐中心等生活服务区域搭建宏站、微站、室内系统三层网络架构，侧重完善现有网络语音和数据业务，满足用户高质量通信体验需求。宏站实现室外广覆盖，微站满足室外热点的容量需求，室内系统满足室内网络覆盖和容量需求；在会展中心、大型商场、大型景区、大学城、医院等热点区域开展补点和分流，加强交通枢纽、大型场馆、宾馆酒店等重点场景的室内系统建设，持续推进</w:t>
      </w:r>
      <w:r>
        <w:rPr>
          <w:rFonts w:eastAsia="仿宋"/>
          <w:sz w:val="28"/>
          <w:szCs w:val="28"/>
        </w:rPr>
        <w:t>5G</w:t>
      </w:r>
      <w:r>
        <w:rPr>
          <w:rFonts w:eastAsia="仿宋" w:hint="eastAsia"/>
          <w:sz w:val="28"/>
          <w:szCs w:val="28"/>
        </w:rPr>
        <w:t>网络深度覆盖。</w:t>
      </w:r>
    </w:p>
    <w:p w14:paraId="3DEC62BA"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在智能制造、高端装备制造、新能源汽车等前沿产业功能区实现</w:t>
      </w:r>
      <w:r>
        <w:rPr>
          <w:rFonts w:eastAsia="仿宋"/>
          <w:sz w:val="28"/>
          <w:szCs w:val="28"/>
        </w:rPr>
        <w:t>5G</w:t>
      </w:r>
      <w:r>
        <w:rPr>
          <w:rFonts w:eastAsia="仿宋" w:hint="eastAsia"/>
          <w:sz w:val="28"/>
          <w:szCs w:val="28"/>
        </w:rPr>
        <w:t>网络覆盖厂房；在现代航运服务、跨境金融服务、国际贸易、科技创新服务等高端服务功能区实现</w:t>
      </w:r>
      <w:r>
        <w:rPr>
          <w:rFonts w:eastAsia="仿宋"/>
          <w:sz w:val="28"/>
          <w:szCs w:val="28"/>
        </w:rPr>
        <w:t>5G</w:t>
      </w:r>
      <w:r>
        <w:rPr>
          <w:rFonts w:eastAsia="仿宋" w:hint="eastAsia"/>
          <w:sz w:val="28"/>
          <w:szCs w:val="28"/>
        </w:rPr>
        <w:t>网络覆盖商务楼宇和实验室；在小洋山港口和浦东机场南侧航运服务区实现</w:t>
      </w:r>
      <w:r>
        <w:rPr>
          <w:rFonts w:eastAsia="仿宋"/>
          <w:sz w:val="28"/>
          <w:szCs w:val="28"/>
        </w:rPr>
        <w:t>5G</w:t>
      </w:r>
      <w:r>
        <w:rPr>
          <w:rFonts w:eastAsia="仿宋" w:hint="eastAsia"/>
          <w:sz w:val="28"/>
          <w:szCs w:val="28"/>
        </w:rPr>
        <w:t>网络覆盖码头、仓库等区域。依托</w:t>
      </w:r>
      <w:r>
        <w:rPr>
          <w:rFonts w:eastAsia="仿宋"/>
          <w:sz w:val="28"/>
          <w:szCs w:val="28"/>
        </w:rPr>
        <w:t>5G</w:t>
      </w:r>
      <w:r>
        <w:rPr>
          <w:rFonts w:eastAsia="仿宋" w:hint="eastAsia"/>
          <w:sz w:val="28"/>
          <w:szCs w:val="28"/>
        </w:rPr>
        <w:t>技术探索搭建园区内生产网络、办公网络、公共服务网络、视频会议专网，有效承载园区内物联网应用、车联网应用、安防监控等多类业务，为企业提供内部办公系统无线接入、生产要素和终端设备无线接入、内部人员互联网数据接入。适时引入网络切片功能和</w:t>
      </w:r>
      <w:r>
        <w:rPr>
          <w:rFonts w:eastAsia="仿宋"/>
          <w:sz w:val="28"/>
          <w:szCs w:val="28"/>
        </w:rPr>
        <w:t>uRLLC/mMTC</w:t>
      </w:r>
      <w:r>
        <w:rPr>
          <w:rFonts w:eastAsia="仿宋" w:hint="eastAsia"/>
          <w:sz w:val="28"/>
          <w:szCs w:val="28"/>
        </w:rPr>
        <w:t>场景，持续推进</w:t>
      </w:r>
      <w:r>
        <w:rPr>
          <w:rFonts w:eastAsia="仿宋"/>
          <w:sz w:val="28"/>
          <w:szCs w:val="28"/>
        </w:rPr>
        <w:t>5G</w:t>
      </w:r>
      <w:r>
        <w:rPr>
          <w:rFonts w:eastAsia="仿宋" w:hint="eastAsia"/>
          <w:sz w:val="28"/>
          <w:szCs w:val="28"/>
        </w:rPr>
        <w:t>网络深度覆盖和热点覆盖，提供高带宽、高可靠的无线网络。</w:t>
      </w:r>
    </w:p>
    <w:p w14:paraId="30944566"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lastRenderedPageBreak/>
        <w:t>实现新片区内高速公路、高铁、城市轨道交通、桥梁等交通线路沿线及无人系统综合示范区的</w:t>
      </w:r>
      <w:r>
        <w:rPr>
          <w:rFonts w:eastAsia="仿宋"/>
          <w:sz w:val="28"/>
          <w:szCs w:val="28"/>
        </w:rPr>
        <w:t>5G</w:t>
      </w:r>
      <w:r>
        <w:rPr>
          <w:rFonts w:eastAsia="仿宋" w:hint="eastAsia"/>
          <w:sz w:val="28"/>
          <w:szCs w:val="28"/>
        </w:rPr>
        <w:t>网络全覆盖，以宏站覆盖为主，面向</w:t>
      </w:r>
      <w:r>
        <w:rPr>
          <w:rFonts w:eastAsia="仿宋"/>
          <w:sz w:val="28"/>
          <w:szCs w:val="28"/>
        </w:rPr>
        <w:t>eMBB</w:t>
      </w:r>
      <w:r>
        <w:rPr>
          <w:rFonts w:eastAsia="仿宋" w:hint="eastAsia"/>
          <w:sz w:val="28"/>
          <w:szCs w:val="28"/>
        </w:rPr>
        <w:t>场景，提供用户互联网接入和车路协同等车联网应用承载。后期，逐步提高交通线路沿线</w:t>
      </w:r>
      <w:r>
        <w:rPr>
          <w:rFonts w:eastAsia="仿宋"/>
          <w:sz w:val="28"/>
          <w:szCs w:val="28"/>
        </w:rPr>
        <w:t>5G</w:t>
      </w:r>
      <w:r>
        <w:rPr>
          <w:rFonts w:eastAsia="仿宋" w:hint="eastAsia"/>
          <w:sz w:val="28"/>
          <w:szCs w:val="28"/>
        </w:rPr>
        <w:t>站点密度，提升沿线</w:t>
      </w:r>
      <w:r>
        <w:rPr>
          <w:rFonts w:eastAsia="仿宋"/>
          <w:sz w:val="28"/>
          <w:szCs w:val="28"/>
        </w:rPr>
        <w:t>5G</w:t>
      </w:r>
      <w:r>
        <w:rPr>
          <w:rFonts w:eastAsia="仿宋" w:hint="eastAsia"/>
          <w:sz w:val="28"/>
          <w:szCs w:val="28"/>
        </w:rPr>
        <w:t>网络容量，按需引入</w:t>
      </w:r>
      <w:r>
        <w:rPr>
          <w:rFonts w:eastAsia="仿宋"/>
          <w:sz w:val="28"/>
          <w:szCs w:val="28"/>
        </w:rPr>
        <w:t>uRLLC</w:t>
      </w:r>
      <w:r>
        <w:rPr>
          <w:rFonts w:eastAsia="仿宋" w:hint="eastAsia"/>
          <w:sz w:val="28"/>
          <w:szCs w:val="28"/>
        </w:rPr>
        <w:t>和</w:t>
      </w:r>
      <w:r>
        <w:rPr>
          <w:rFonts w:eastAsia="仿宋"/>
          <w:sz w:val="28"/>
          <w:szCs w:val="28"/>
        </w:rPr>
        <w:t>mMTC</w:t>
      </w:r>
      <w:r>
        <w:rPr>
          <w:rFonts w:eastAsia="仿宋" w:hint="eastAsia"/>
          <w:sz w:val="28"/>
          <w:szCs w:val="28"/>
        </w:rPr>
        <w:t>场景，有效承载自动驾驶、智慧交通等低时延、大连接业务。</w:t>
      </w:r>
      <w:r>
        <w:rPr>
          <w:rFonts w:eastAsia="仿宋"/>
          <w:sz w:val="28"/>
          <w:szCs w:val="28"/>
        </w:rPr>
        <w:t>5G</w:t>
      </w:r>
      <w:r>
        <w:rPr>
          <w:rFonts w:eastAsia="仿宋" w:hint="eastAsia"/>
          <w:sz w:val="28"/>
          <w:szCs w:val="28"/>
        </w:rPr>
        <w:t>站址充分利用既有的城市公共设施资源和市政杆路资源进行灵活部署。</w:t>
      </w:r>
    </w:p>
    <w:p w14:paraId="43372D00" w14:textId="77777777" w:rsidR="00644FDD" w:rsidRDefault="00644FDD" w:rsidP="00644FDD">
      <w:pPr>
        <w:spacing w:line="600" w:lineRule="exact"/>
        <w:ind w:firstLineChars="200" w:firstLine="560"/>
        <w:rPr>
          <w:rFonts w:eastAsia="仿宋"/>
          <w:sz w:val="28"/>
          <w:szCs w:val="28"/>
        </w:rPr>
      </w:pPr>
      <w:r>
        <w:rPr>
          <w:rFonts w:eastAsia="仿宋"/>
          <w:sz w:val="28"/>
          <w:szCs w:val="28"/>
        </w:rPr>
        <w:t>2020</w:t>
      </w:r>
      <w:r>
        <w:rPr>
          <w:rFonts w:eastAsia="仿宋" w:hint="eastAsia"/>
          <w:sz w:val="28"/>
          <w:szCs w:val="28"/>
        </w:rPr>
        <w:t>年优先完善先行启动区域</w:t>
      </w:r>
      <w:r>
        <w:rPr>
          <w:rFonts w:eastAsia="仿宋"/>
          <w:sz w:val="28"/>
          <w:szCs w:val="28"/>
        </w:rPr>
        <w:t>5G</w:t>
      </w:r>
      <w:r>
        <w:rPr>
          <w:rFonts w:eastAsia="仿宋" w:hint="eastAsia"/>
          <w:sz w:val="28"/>
          <w:szCs w:val="28"/>
        </w:rPr>
        <w:t>网络覆盖，以实现中心城区</w:t>
      </w:r>
      <w:r>
        <w:rPr>
          <w:rFonts w:eastAsia="仿宋"/>
          <w:sz w:val="28"/>
          <w:szCs w:val="28"/>
        </w:rPr>
        <w:t>+</w:t>
      </w:r>
      <w:r>
        <w:rPr>
          <w:rFonts w:eastAsia="仿宋" w:hint="eastAsia"/>
          <w:sz w:val="28"/>
          <w:szCs w:val="28"/>
        </w:rPr>
        <w:t>政企大客户区域连片覆盖为目标，现有站址通过</w:t>
      </w:r>
      <w:r>
        <w:rPr>
          <w:rFonts w:eastAsia="仿宋"/>
          <w:sz w:val="28"/>
          <w:szCs w:val="28"/>
        </w:rPr>
        <w:t>5G</w:t>
      </w:r>
      <w:r>
        <w:rPr>
          <w:rFonts w:eastAsia="仿宋" w:hint="eastAsia"/>
          <w:sz w:val="28"/>
          <w:szCs w:val="28"/>
        </w:rPr>
        <w:t>同址加站方式实现</w:t>
      </w:r>
      <w:r>
        <w:rPr>
          <w:rFonts w:eastAsia="仿宋"/>
          <w:sz w:val="28"/>
          <w:szCs w:val="28"/>
        </w:rPr>
        <w:t>4G/5G</w:t>
      </w:r>
      <w:r>
        <w:rPr>
          <w:rFonts w:eastAsia="仿宋" w:hint="eastAsia"/>
          <w:sz w:val="28"/>
          <w:szCs w:val="28"/>
        </w:rPr>
        <w:t>协同部署，平均站间距达到一般城区覆盖水平，新增站址原则上以开通</w:t>
      </w:r>
      <w:r>
        <w:rPr>
          <w:rFonts w:eastAsia="仿宋"/>
          <w:sz w:val="28"/>
          <w:szCs w:val="28"/>
        </w:rPr>
        <w:t>5G</w:t>
      </w:r>
      <w:r>
        <w:rPr>
          <w:rFonts w:eastAsia="仿宋" w:hint="eastAsia"/>
          <w:sz w:val="28"/>
          <w:szCs w:val="28"/>
        </w:rPr>
        <w:t>需求为主，局部热点区域通过反向开启</w:t>
      </w:r>
      <w:r>
        <w:rPr>
          <w:rFonts w:eastAsia="仿宋"/>
          <w:sz w:val="28"/>
          <w:szCs w:val="28"/>
        </w:rPr>
        <w:t>4G</w:t>
      </w:r>
      <w:r>
        <w:rPr>
          <w:rFonts w:eastAsia="仿宋" w:hint="eastAsia"/>
          <w:sz w:val="28"/>
          <w:szCs w:val="28"/>
        </w:rPr>
        <w:t>方式实现</w:t>
      </w:r>
      <w:r>
        <w:rPr>
          <w:rFonts w:eastAsia="仿宋"/>
          <w:sz w:val="28"/>
          <w:szCs w:val="28"/>
        </w:rPr>
        <w:t>4G</w:t>
      </w:r>
      <w:r>
        <w:rPr>
          <w:rFonts w:eastAsia="仿宋" w:hint="eastAsia"/>
          <w:sz w:val="28"/>
          <w:szCs w:val="28"/>
        </w:rPr>
        <w:t>容量补充覆盖。</w:t>
      </w:r>
    </w:p>
    <w:p w14:paraId="36C635C3" w14:textId="77777777" w:rsidR="00644FDD" w:rsidRDefault="00644FDD" w:rsidP="00644FDD">
      <w:pPr>
        <w:spacing w:line="600" w:lineRule="exact"/>
        <w:ind w:firstLineChars="200" w:firstLine="560"/>
        <w:rPr>
          <w:rFonts w:eastAsia="仿宋"/>
          <w:bCs/>
          <w:sz w:val="28"/>
          <w:szCs w:val="28"/>
        </w:rPr>
      </w:pPr>
      <w:r>
        <w:rPr>
          <w:rFonts w:eastAsia="仿宋" w:hint="eastAsia"/>
          <w:bCs/>
          <w:sz w:val="28"/>
          <w:szCs w:val="28"/>
        </w:rPr>
        <w:t>（</w:t>
      </w:r>
      <w:r>
        <w:rPr>
          <w:rFonts w:eastAsia="仿宋"/>
          <w:bCs/>
          <w:sz w:val="28"/>
          <w:szCs w:val="28"/>
        </w:rPr>
        <w:t>2</w:t>
      </w:r>
      <w:r>
        <w:rPr>
          <w:rFonts w:eastAsia="仿宋" w:hint="eastAsia"/>
          <w:bCs/>
          <w:sz w:val="28"/>
          <w:szCs w:val="28"/>
        </w:rPr>
        <w:t>）加快推动新型无线物联网络深度覆盖</w:t>
      </w:r>
    </w:p>
    <w:p w14:paraId="6D094EBB"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提升低功耗广域蜂窝物联网服务能力</w:t>
      </w:r>
      <w:r>
        <w:rPr>
          <w:rFonts w:eastAsia="仿宋" w:hint="eastAsia"/>
          <w:sz w:val="28"/>
          <w:szCs w:val="28"/>
        </w:rPr>
        <w:t>。提升窄带物联网（</w:t>
      </w:r>
      <w:r>
        <w:rPr>
          <w:rFonts w:eastAsia="仿宋"/>
          <w:sz w:val="28"/>
          <w:szCs w:val="28"/>
        </w:rPr>
        <w:t>NB-IoT</w:t>
      </w:r>
      <w:r>
        <w:rPr>
          <w:rFonts w:eastAsia="仿宋" w:hint="eastAsia"/>
          <w:sz w:val="28"/>
          <w:szCs w:val="28"/>
        </w:rPr>
        <w:t>）和增强移动物联网（</w:t>
      </w:r>
      <w:r>
        <w:rPr>
          <w:rFonts w:eastAsia="仿宋"/>
          <w:sz w:val="28"/>
          <w:szCs w:val="28"/>
        </w:rPr>
        <w:t>eMTC</w:t>
      </w:r>
      <w:r>
        <w:rPr>
          <w:rFonts w:eastAsia="仿宋" w:hint="eastAsia"/>
          <w:sz w:val="28"/>
          <w:szCs w:val="28"/>
        </w:rPr>
        <w:t>）等低功耗广域物联网的连接能力，加快</w:t>
      </w:r>
      <w:r>
        <w:rPr>
          <w:rFonts w:eastAsia="仿宋"/>
          <w:sz w:val="28"/>
          <w:szCs w:val="28"/>
        </w:rPr>
        <w:t>eMTC</w:t>
      </w:r>
      <w:r>
        <w:rPr>
          <w:rFonts w:eastAsia="仿宋" w:hint="eastAsia"/>
          <w:sz w:val="28"/>
          <w:szCs w:val="28"/>
        </w:rPr>
        <w:t>商用，优化完善</w:t>
      </w:r>
      <w:r>
        <w:rPr>
          <w:rFonts w:eastAsia="仿宋"/>
          <w:sz w:val="28"/>
          <w:szCs w:val="28"/>
        </w:rPr>
        <w:t>NB-IoT</w:t>
      </w:r>
      <w:r>
        <w:rPr>
          <w:rFonts w:eastAsia="仿宋" w:hint="eastAsia"/>
          <w:sz w:val="28"/>
          <w:szCs w:val="28"/>
        </w:rPr>
        <w:t>、</w:t>
      </w:r>
      <w:r>
        <w:rPr>
          <w:rFonts w:eastAsia="仿宋"/>
          <w:sz w:val="28"/>
          <w:szCs w:val="28"/>
        </w:rPr>
        <w:t>eMTC</w:t>
      </w:r>
      <w:r>
        <w:rPr>
          <w:rFonts w:eastAsia="仿宋" w:hint="eastAsia"/>
          <w:sz w:val="28"/>
          <w:szCs w:val="28"/>
        </w:rPr>
        <w:t>网络在地下综合管廊、城市建筑、交通网络等各类场景的深度覆盖，推动现有</w:t>
      </w:r>
      <w:r>
        <w:rPr>
          <w:rFonts w:eastAsia="仿宋"/>
          <w:sz w:val="28"/>
          <w:szCs w:val="28"/>
        </w:rPr>
        <w:t>2G</w:t>
      </w:r>
      <w:r>
        <w:rPr>
          <w:rFonts w:eastAsia="仿宋" w:hint="eastAsia"/>
          <w:sz w:val="28"/>
          <w:szCs w:val="28"/>
        </w:rPr>
        <w:t>模组向</w:t>
      </w:r>
      <w:r>
        <w:rPr>
          <w:rFonts w:eastAsia="仿宋"/>
          <w:sz w:val="28"/>
          <w:szCs w:val="28"/>
        </w:rPr>
        <w:t>NB-IoT</w:t>
      </w:r>
      <w:r>
        <w:rPr>
          <w:rFonts w:eastAsia="仿宋" w:hint="eastAsia"/>
          <w:sz w:val="28"/>
          <w:szCs w:val="28"/>
        </w:rPr>
        <w:t>、</w:t>
      </w:r>
      <w:r>
        <w:rPr>
          <w:rFonts w:eastAsia="仿宋"/>
          <w:sz w:val="28"/>
          <w:szCs w:val="28"/>
        </w:rPr>
        <w:t>eMTC</w:t>
      </w:r>
      <w:r>
        <w:rPr>
          <w:rFonts w:eastAsia="仿宋" w:hint="eastAsia"/>
          <w:sz w:val="28"/>
          <w:szCs w:val="28"/>
        </w:rPr>
        <w:t>迁转，结合不同产业功能区的发展需求按需增加物联网基站数量。积极引入网络切片和边缘计算等技术提供差异化物联网服务，鼓励基础电信运营商探索建设开放共享的</w:t>
      </w:r>
      <w:r>
        <w:rPr>
          <w:rFonts w:eastAsia="仿宋"/>
          <w:sz w:val="28"/>
          <w:szCs w:val="28"/>
        </w:rPr>
        <w:t>NB-IoT</w:t>
      </w:r>
      <w:r>
        <w:rPr>
          <w:rFonts w:eastAsia="仿宋" w:hint="eastAsia"/>
          <w:sz w:val="28"/>
          <w:szCs w:val="28"/>
        </w:rPr>
        <w:t>网络，促进</w:t>
      </w:r>
      <w:r>
        <w:rPr>
          <w:rFonts w:eastAsia="仿宋"/>
          <w:sz w:val="28"/>
          <w:szCs w:val="28"/>
        </w:rPr>
        <w:t>NB-IoT</w:t>
      </w:r>
      <w:r>
        <w:rPr>
          <w:rFonts w:eastAsia="仿宋" w:hint="eastAsia"/>
          <w:sz w:val="28"/>
          <w:szCs w:val="28"/>
        </w:rPr>
        <w:t>、</w:t>
      </w:r>
      <w:r>
        <w:rPr>
          <w:rFonts w:eastAsia="仿宋"/>
          <w:sz w:val="28"/>
          <w:szCs w:val="28"/>
        </w:rPr>
        <w:t>eMTC</w:t>
      </w:r>
      <w:r>
        <w:rPr>
          <w:rFonts w:eastAsia="仿宋" w:hint="eastAsia"/>
          <w:sz w:val="28"/>
          <w:szCs w:val="28"/>
        </w:rPr>
        <w:t>与</w:t>
      </w:r>
      <w:r>
        <w:rPr>
          <w:rFonts w:eastAsia="仿宋"/>
          <w:sz w:val="28"/>
          <w:szCs w:val="28"/>
        </w:rPr>
        <w:t>5G</w:t>
      </w:r>
      <w:r>
        <w:rPr>
          <w:rFonts w:eastAsia="仿宋" w:hint="eastAsia"/>
          <w:sz w:val="28"/>
          <w:szCs w:val="28"/>
        </w:rPr>
        <w:t>网络协同发展，构建开放、标准化的无线物联网资源群，实现物联网数据共享和集成创新。</w:t>
      </w:r>
    </w:p>
    <w:p w14:paraId="191E546C"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完善高端装备制造、智能制造、新能源汽车等产业园区，以及浦</w:t>
      </w:r>
      <w:r>
        <w:rPr>
          <w:rFonts w:eastAsia="仿宋" w:hint="eastAsia"/>
          <w:sz w:val="28"/>
          <w:szCs w:val="28"/>
        </w:rPr>
        <w:lastRenderedPageBreak/>
        <w:t>东机场南侧、小洋山港口等区域的</w:t>
      </w:r>
      <w:r>
        <w:rPr>
          <w:rFonts w:eastAsia="仿宋"/>
          <w:sz w:val="28"/>
          <w:szCs w:val="28"/>
        </w:rPr>
        <w:t>NB-IoT</w:t>
      </w:r>
      <w:r>
        <w:rPr>
          <w:rFonts w:eastAsia="仿宋" w:hint="eastAsia"/>
          <w:sz w:val="28"/>
          <w:szCs w:val="28"/>
        </w:rPr>
        <w:t>网络深度覆盖，智能制造产业园实现</w:t>
      </w:r>
      <w:r>
        <w:rPr>
          <w:rFonts w:eastAsia="仿宋"/>
          <w:sz w:val="28"/>
          <w:szCs w:val="28"/>
        </w:rPr>
        <w:t>NB-IoT</w:t>
      </w:r>
      <w:r>
        <w:rPr>
          <w:rFonts w:eastAsia="仿宋" w:hint="eastAsia"/>
          <w:sz w:val="28"/>
          <w:szCs w:val="28"/>
        </w:rPr>
        <w:t>网络覆盖车间和生产线，小洋山港口和航运服务区实现</w:t>
      </w:r>
      <w:r>
        <w:rPr>
          <w:rFonts w:eastAsia="仿宋"/>
          <w:sz w:val="28"/>
          <w:szCs w:val="28"/>
        </w:rPr>
        <w:t>NB-IoT</w:t>
      </w:r>
      <w:r>
        <w:rPr>
          <w:rFonts w:eastAsia="仿宋" w:hint="eastAsia"/>
          <w:sz w:val="28"/>
          <w:szCs w:val="28"/>
        </w:rPr>
        <w:t>网络覆盖码头、仓库、停车场等区域。提升</w:t>
      </w:r>
      <w:r>
        <w:rPr>
          <w:rFonts w:eastAsia="仿宋"/>
          <w:sz w:val="28"/>
          <w:szCs w:val="28"/>
        </w:rPr>
        <w:t>NB-IoT</w:t>
      </w:r>
      <w:r>
        <w:rPr>
          <w:rFonts w:eastAsia="仿宋" w:hint="eastAsia"/>
          <w:sz w:val="28"/>
          <w:szCs w:val="28"/>
        </w:rPr>
        <w:t>网络服务能力，加快</w:t>
      </w:r>
      <w:r>
        <w:rPr>
          <w:rFonts w:eastAsia="仿宋"/>
          <w:sz w:val="28"/>
          <w:szCs w:val="28"/>
        </w:rPr>
        <w:t>NB-IoT</w:t>
      </w:r>
      <w:r>
        <w:rPr>
          <w:rFonts w:eastAsia="仿宋" w:hint="eastAsia"/>
          <w:sz w:val="28"/>
          <w:szCs w:val="28"/>
        </w:rPr>
        <w:t>技术在工业互联网、车联网等垂直行业的广泛应用。面向生产类场景提供低速率、低功耗传感设备接入，实现生产设备、材料、仪器仪表、检测设备等海量终端的数据实时采集、监测、分析和输出。面向服务类场景提供智能楼宇控制、门禁控制、智能照明等业务。面向物流类场景提供智能车辆管理、智慧停车、智能仓储、智能调度等业务。</w:t>
      </w:r>
    </w:p>
    <w:p w14:paraId="3B9969B5"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搭建覆盖主城区及各功能区的民生区域的低功耗广域物联专网，形成泛在感知、智能接入的市政设施和网络连接设施，为数字孪生城区建设提供网络承载。积极部署嵌入</w:t>
      </w:r>
      <w:r>
        <w:rPr>
          <w:rFonts w:eastAsia="仿宋"/>
          <w:sz w:val="28"/>
          <w:szCs w:val="28"/>
        </w:rPr>
        <w:t>NB-IoT</w:t>
      </w:r>
      <w:r>
        <w:rPr>
          <w:rFonts w:eastAsia="仿宋" w:hint="eastAsia"/>
          <w:sz w:val="28"/>
          <w:szCs w:val="28"/>
        </w:rPr>
        <w:t>模组的感知终端，实现</w:t>
      </w:r>
      <w:r>
        <w:rPr>
          <w:rFonts w:eastAsia="仿宋"/>
          <w:sz w:val="28"/>
          <w:szCs w:val="28"/>
        </w:rPr>
        <w:t>NB-IoT</w:t>
      </w:r>
      <w:r>
        <w:rPr>
          <w:rFonts w:eastAsia="仿宋" w:hint="eastAsia"/>
          <w:sz w:val="28"/>
          <w:szCs w:val="28"/>
        </w:rPr>
        <w:t>网络有效承载各类感知载体，实现新片区各基层单元应连尽连。提供全域感知、智能连接的网络基础设施，积极引入云计算、边缘计算等功能，具备在网络边缘进行海量数据处理的能力。鼓励基础电信运营商搭建涵盖云管端各环节的物联网络系统，建设分布式的区级和街镇社区级物联网公共服务平台，赋能各类物联网应用，聚焦新片区城市精细化管理和社会治理领域，提升城市公共服务供给水平。</w:t>
      </w:r>
    </w:p>
    <w:p w14:paraId="0779209F" w14:textId="77777777" w:rsidR="00644FDD" w:rsidRDefault="00644FDD" w:rsidP="00644FDD">
      <w:pPr>
        <w:spacing w:line="600" w:lineRule="exact"/>
        <w:ind w:firstLineChars="200" w:firstLine="562"/>
        <w:rPr>
          <w:rFonts w:eastAsia="仿宋"/>
        </w:rPr>
      </w:pPr>
      <w:r>
        <w:rPr>
          <w:rFonts w:eastAsia="仿宋" w:hint="eastAsia"/>
          <w:b/>
          <w:sz w:val="28"/>
          <w:szCs w:val="28"/>
        </w:rPr>
        <w:t>加快车联网技术试点和应用推广</w:t>
      </w:r>
      <w:r>
        <w:rPr>
          <w:rFonts w:eastAsia="仿宋" w:hint="eastAsia"/>
          <w:sz w:val="28"/>
          <w:szCs w:val="28"/>
        </w:rPr>
        <w:t>。积极完善新能源汽车产业园区以及其他各类汽车厂区、自动驾驶试点区域的无线网络建设。同步建设毫秒级网络时延的自动驾驶车联网场景测试示范场地，为智能辅助驾驶、自主泊车、无人驾驶等车联网应用提供部署环境。加强智能道路基础设施建设，同步部署智能卡口、智慧信号灯、流量计量等智能</w:t>
      </w:r>
      <w:r>
        <w:rPr>
          <w:rFonts w:eastAsia="仿宋" w:hint="eastAsia"/>
          <w:sz w:val="28"/>
          <w:szCs w:val="28"/>
        </w:rPr>
        <w:lastRenderedPageBreak/>
        <w:t>设施。积极推广基于</w:t>
      </w:r>
      <w:r>
        <w:rPr>
          <w:rFonts w:eastAsia="仿宋"/>
          <w:sz w:val="28"/>
          <w:szCs w:val="28"/>
        </w:rPr>
        <w:t>4G</w:t>
      </w:r>
      <w:r>
        <w:rPr>
          <w:rFonts w:eastAsia="仿宋" w:hint="eastAsia"/>
          <w:sz w:val="28"/>
          <w:szCs w:val="28"/>
        </w:rPr>
        <w:t>和</w:t>
      </w:r>
      <w:r>
        <w:rPr>
          <w:rFonts w:eastAsia="仿宋"/>
          <w:sz w:val="28"/>
          <w:szCs w:val="28"/>
        </w:rPr>
        <w:t>5G</w:t>
      </w:r>
      <w:r>
        <w:rPr>
          <w:rFonts w:eastAsia="仿宋" w:hint="eastAsia"/>
          <w:sz w:val="28"/>
          <w:szCs w:val="28"/>
        </w:rPr>
        <w:t>网络的</w:t>
      </w:r>
      <w:r>
        <w:rPr>
          <w:rFonts w:eastAsia="仿宋"/>
          <w:sz w:val="28"/>
          <w:szCs w:val="28"/>
        </w:rPr>
        <w:t>C-V2X</w:t>
      </w:r>
      <w:r>
        <w:rPr>
          <w:rFonts w:eastAsia="仿宋" w:hint="eastAsia"/>
          <w:sz w:val="28"/>
          <w:szCs w:val="28"/>
        </w:rPr>
        <w:t>技术试点和应用，加快推动</w:t>
      </w:r>
      <w:r>
        <w:rPr>
          <w:rFonts w:eastAsia="仿宋"/>
          <w:sz w:val="28"/>
          <w:szCs w:val="28"/>
        </w:rPr>
        <w:t>C-V2X</w:t>
      </w:r>
      <w:r>
        <w:rPr>
          <w:rFonts w:eastAsia="仿宋" w:hint="eastAsia"/>
          <w:sz w:val="28"/>
          <w:szCs w:val="28"/>
        </w:rPr>
        <w:t>跨芯片模组、跨终端、跨整车、跨安全平台应用试点，融合人工智能、大数据、北斗导航和高精度地理信息系统等先进技术，探索建设路侧智能基站系统，助力</w:t>
      </w:r>
      <w:r>
        <w:rPr>
          <w:rFonts w:eastAsia="仿宋"/>
          <w:sz w:val="28"/>
          <w:szCs w:val="28"/>
        </w:rPr>
        <w:t>C-V2X</w:t>
      </w:r>
      <w:r>
        <w:rPr>
          <w:rFonts w:eastAsia="仿宋" w:hint="eastAsia"/>
          <w:sz w:val="28"/>
          <w:szCs w:val="28"/>
        </w:rPr>
        <w:t>规模应用部署和产业体系成熟，打造智慧出行新样板。</w:t>
      </w:r>
    </w:p>
    <w:p w14:paraId="4CE51B66"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3. </w:t>
      </w:r>
      <w:r>
        <w:rPr>
          <w:rFonts w:eastAsia="仿宋" w:hint="eastAsia"/>
          <w:b/>
          <w:sz w:val="28"/>
          <w:szCs w:val="28"/>
        </w:rPr>
        <w:t>升级扩建大容量智能化城域网络</w:t>
      </w:r>
    </w:p>
    <w:p w14:paraId="0C58F545"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延展大容量波分传输网</w:t>
      </w:r>
      <w:r>
        <w:rPr>
          <w:rFonts w:eastAsia="仿宋" w:hint="eastAsia"/>
          <w:sz w:val="28"/>
          <w:szCs w:val="28"/>
        </w:rPr>
        <w:t>。根据新片区发展规划，逐步增强大容量波分政企专网覆盖，满足新片区内企业省际和国际专线接入传送需求。同时，在芦潮港、临港信息大楼、海港等光缆资源丰富、业务集中的汇聚节点部署大容量波分系统。在中远期，随着汇聚节点的增加，逐步部署网状网波分系统，对于一些业务量比较大的重要汇聚节点如芦潮港、临港信息大楼、海港、奉城、星火建设直达波长通道，满足大带宽业务的灵活接入功能，最终将波分传输系统网络延伸至临港新片区内所有接入局所。</w:t>
      </w:r>
    </w:p>
    <w:p w14:paraId="4BC60A0B"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构建智能化</w:t>
      </w:r>
      <w:r>
        <w:rPr>
          <w:rFonts w:eastAsia="仿宋"/>
          <w:b/>
          <w:sz w:val="28"/>
          <w:szCs w:val="28"/>
        </w:rPr>
        <w:t>IP</w:t>
      </w:r>
      <w:r>
        <w:rPr>
          <w:rFonts w:eastAsia="仿宋" w:hint="eastAsia"/>
          <w:b/>
          <w:sz w:val="28"/>
          <w:szCs w:val="28"/>
        </w:rPr>
        <w:t>城域网</w:t>
      </w:r>
      <w:r>
        <w:rPr>
          <w:rFonts w:eastAsia="仿宋" w:hint="eastAsia"/>
          <w:sz w:val="28"/>
          <w:szCs w:val="28"/>
        </w:rPr>
        <w:t>。根据临港新片区发展规划，优化城域网核心层、业务控制层和接入层的网络结构，全网开启</w:t>
      </w:r>
      <w:r>
        <w:rPr>
          <w:rFonts w:eastAsia="仿宋"/>
          <w:sz w:val="28"/>
          <w:szCs w:val="28"/>
        </w:rPr>
        <w:t>IPv4/IPv6</w:t>
      </w:r>
      <w:r>
        <w:rPr>
          <w:rFonts w:eastAsia="仿宋" w:hint="eastAsia"/>
          <w:sz w:val="28"/>
          <w:szCs w:val="28"/>
        </w:rPr>
        <w:t>双栈，提供</w:t>
      </w:r>
      <w:r>
        <w:rPr>
          <w:rFonts w:eastAsia="仿宋"/>
          <w:sz w:val="28"/>
          <w:szCs w:val="28"/>
        </w:rPr>
        <w:t>IPv4</w:t>
      </w:r>
      <w:r>
        <w:rPr>
          <w:rFonts w:eastAsia="仿宋" w:hint="eastAsia"/>
          <w:sz w:val="28"/>
          <w:szCs w:val="28"/>
        </w:rPr>
        <w:t>或</w:t>
      </w:r>
      <w:r>
        <w:rPr>
          <w:rFonts w:eastAsia="仿宋"/>
          <w:sz w:val="28"/>
          <w:szCs w:val="28"/>
        </w:rPr>
        <w:t>IPv6</w:t>
      </w:r>
      <w:r>
        <w:rPr>
          <w:rFonts w:eastAsia="仿宋" w:hint="eastAsia"/>
          <w:sz w:val="28"/>
          <w:szCs w:val="28"/>
        </w:rPr>
        <w:t>的互联网访问服务，满足新片区内企业的不同需求。核心层与</w:t>
      </w:r>
      <w:r>
        <w:rPr>
          <w:rFonts w:eastAsia="仿宋"/>
          <w:sz w:val="28"/>
          <w:szCs w:val="28"/>
        </w:rPr>
        <w:t>5G</w:t>
      </w:r>
      <w:r>
        <w:rPr>
          <w:rFonts w:eastAsia="仿宋" w:hint="eastAsia"/>
          <w:sz w:val="28"/>
          <w:szCs w:val="28"/>
        </w:rPr>
        <w:t>核心网、云资源池、内容分发等节点互联互通；业务层路由器下沉到汇聚节点，实现互联网业务和专线业务区分服务；接入层能够提供从百兆到万兆灵活接入速率的宽带和专线接入服务，满足物联网、</w:t>
      </w:r>
      <w:r>
        <w:rPr>
          <w:rFonts w:eastAsia="仿宋"/>
          <w:sz w:val="28"/>
          <w:szCs w:val="28"/>
        </w:rPr>
        <w:t>5G</w:t>
      </w:r>
      <w:r>
        <w:rPr>
          <w:rFonts w:eastAsia="仿宋" w:hint="eastAsia"/>
          <w:sz w:val="28"/>
          <w:szCs w:val="28"/>
        </w:rPr>
        <w:t>、云计算、行业应用等不同需求。同时，逐步引入</w:t>
      </w:r>
      <w:r>
        <w:rPr>
          <w:rFonts w:eastAsia="仿宋"/>
          <w:sz w:val="28"/>
          <w:szCs w:val="28"/>
        </w:rPr>
        <w:t>SDN/NFV</w:t>
      </w:r>
      <w:r>
        <w:rPr>
          <w:rFonts w:eastAsia="仿宋" w:hint="eastAsia"/>
          <w:sz w:val="28"/>
          <w:szCs w:val="28"/>
        </w:rPr>
        <w:t>技术，实现转发、控制分离，满足网络灵活部署、智能控制和业务快速开通。</w:t>
      </w:r>
    </w:p>
    <w:p w14:paraId="077C27C2" w14:textId="77777777" w:rsidR="00644FDD" w:rsidRDefault="00644FDD" w:rsidP="00644FDD">
      <w:pPr>
        <w:spacing w:line="600" w:lineRule="exact"/>
        <w:ind w:firstLineChars="200" w:firstLine="562"/>
        <w:rPr>
          <w:rFonts w:eastAsia="仿宋"/>
          <w:b/>
          <w:sz w:val="28"/>
          <w:szCs w:val="28"/>
        </w:rPr>
      </w:pPr>
      <w:r>
        <w:rPr>
          <w:rFonts w:eastAsia="仿宋"/>
          <w:b/>
          <w:sz w:val="28"/>
          <w:szCs w:val="28"/>
        </w:rPr>
        <w:lastRenderedPageBreak/>
        <w:t xml:space="preserve">4. </w:t>
      </w:r>
      <w:r>
        <w:rPr>
          <w:rFonts w:eastAsia="仿宋" w:hint="eastAsia"/>
          <w:b/>
          <w:sz w:val="28"/>
          <w:szCs w:val="28"/>
        </w:rPr>
        <w:t>构建内外协同的工业互联网络</w:t>
      </w:r>
    </w:p>
    <w:p w14:paraId="410DF633"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加快推动工业互联网企业内外网络改造与应用，实现企业内网与基础电信企业外网协同发展，打造全国工业互联网企业内外网标杆。基础电信企业在临港前沿产业区利用</w:t>
      </w:r>
      <w:r>
        <w:rPr>
          <w:rFonts w:eastAsia="仿宋"/>
          <w:sz w:val="28"/>
          <w:szCs w:val="28"/>
        </w:rPr>
        <w:t>5G</w:t>
      </w:r>
      <w:r>
        <w:rPr>
          <w:rFonts w:eastAsia="仿宋" w:hint="eastAsia"/>
          <w:sz w:val="28"/>
          <w:szCs w:val="28"/>
        </w:rPr>
        <w:t>、光纤宽带、</w:t>
      </w:r>
      <w:r>
        <w:rPr>
          <w:rFonts w:eastAsia="仿宋"/>
          <w:sz w:val="28"/>
          <w:szCs w:val="28"/>
        </w:rPr>
        <w:t>IPv6</w:t>
      </w:r>
      <w:r>
        <w:rPr>
          <w:rFonts w:eastAsia="仿宋" w:hint="eastAsia"/>
          <w:sz w:val="28"/>
          <w:szCs w:val="28"/>
        </w:rPr>
        <w:t>、云计算等新技术部署</w:t>
      </w:r>
      <w:r>
        <w:rPr>
          <w:rFonts w:eastAsia="仿宋"/>
          <w:sz w:val="28"/>
          <w:szCs w:val="28"/>
        </w:rPr>
        <w:t>“</w:t>
      </w:r>
      <w:r>
        <w:rPr>
          <w:rFonts w:eastAsia="仿宋" w:hint="eastAsia"/>
          <w:sz w:val="28"/>
          <w:szCs w:val="28"/>
        </w:rPr>
        <w:t>低时延、高可靠、广覆盖</w:t>
      </w:r>
      <w:r>
        <w:rPr>
          <w:rFonts w:eastAsia="仿宋"/>
          <w:sz w:val="28"/>
          <w:szCs w:val="28"/>
        </w:rPr>
        <w:t>”</w:t>
      </w:r>
      <w:r>
        <w:rPr>
          <w:rFonts w:eastAsia="仿宋" w:hint="eastAsia"/>
          <w:sz w:val="28"/>
          <w:szCs w:val="28"/>
        </w:rPr>
        <w:t>的网络基础设施，加快提升网络支撑产业发展能力，实现企业间网络化协同。</w:t>
      </w:r>
    </w:p>
    <w:p w14:paraId="4FAAC942"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鼓励临港新片区产业细分领域龙头企业与基础电信企业、设备制造企业和互联网企业合作，针对本行业具体需求和企业规模，利用物联网、软件定义网络、工业无源光网络、边缘计算、标识解析等技术，建设新能源汽车、航空航天、高端装备制造等垂直行业的工业互联网企业内网，并开展生产线网络化、智能化升级改造，提高生产设备联网率，探索</w:t>
      </w:r>
      <w:r>
        <w:rPr>
          <w:rFonts w:eastAsia="仿宋"/>
          <w:sz w:val="28"/>
          <w:szCs w:val="28"/>
        </w:rPr>
        <w:t>5G</w:t>
      </w:r>
      <w:r>
        <w:rPr>
          <w:rFonts w:eastAsia="仿宋" w:hint="eastAsia"/>
          <w:sz w:val="28"/>
          <w:szCs w:val="28"/>
        </w:rPr>
        <w:t>与工业互联网融合发展应用和商业模式。</w:t>
      </w:r>
    </w:p>
    <w:p w14:paraId="65F7D4CC" w14:textId="77777777" w:rsidR="00644FDD" w:rsidRDefault="00644FDD" w:rsidP="00644FDD">
      <w:pPr>
        <w:pStyle w:val="2"/>
        <w:spacing w:line="600" w:lineRule="exact"/>
        <w:ind w:leftChars="224" w:left="470"/>
        <w:rPr>
          <w:rFonts w:ascii="黑体" w:eastAsia="黑体" w:hAnsi="黑体" w:cs="黑体"/>
          <w:sz w:val="30"/>
          <w:szCs w:val="30"/>
        </w:rPr>
      </w:pPr>
      <w:bookmarkStart w:id="33" w:name="_Toc34591223"/>
      <w:r>
        <w:rPr>
          <w:rFonts w:ascii="黑体" w:eastAsia="黑体" w:hAnsi="黑体" w:cs="黑体" w:hint="eastAsia"/>
          <w:sz w:val="30"/>
          <w:szCs w:val="30"/>
        </w:rPr>
        <w:t>（三）推进计算和内容资源向用户端部署</w:t>
      </w:r>
      <w:bookmarkEnd w:id="33"/>
    </w:p>
    <w:p w14:paraId="6FAB7E8F"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1. </w:t>
      </w:r>
      <w:r>
        <w:rPr>
          <w:rFonts w:eastAsia="仿宋" w:hint="eastAsia"/>
          <w:b/>
          <w:sz w:val="28"/>
          <w:szCs w:val="28"/>
        </w:rPr>
        <w:t>部署云边协同计算网络</w:t>
      </w:r>
    </w:p>
    <w:p w14:paraId="212315BC"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临港新片区产业立足于前沿产业、高端服务业，在充分调研和深度分析临港新片区智慧城市、智能制造、现代服务业、公众通信发展对信息通信基础设施需求的基础上，综合考虑新片区对计算资源的需求，统筹布局云计算数据中心和边缘计算机房。</w:t>
      </w:r>
    </w:p>
    <w:p w14:paraId="5A05826B"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统筹部署云计算数据中心，</w:t>
      </w:r>
      <w:r>
        <w:rPr>
          <w:rFonts w:eastAsia="仿宋" w:hint="eastAsia"/>
          <w:sz w:val="28"/>
          <w:szCs w:val="28"/>
        </w:rPr>
        <w:t>在临港新片区核心通信机房或重要网络节点处规划建设云计算数据中心，作为智慧城市大脑，提供充足的虚拟化资源，承载持久化存储和大算力应用，并通过部署大数据分析平台和人工智能平台，分析、训练、优化业务规则或模型，提升边缘计算的智能性，与边缘计算在资源、数据、网络、业务、安全方面优</w:t>
      </w:r>
      <w:r>
        <w:rPr>
          <w:rFonts w:eastAsia="仿宋" w:hint="eastAsia"/>
          <w:sz w:val="28"/>
          <w:szCs w:val="28"/>
        </w:rPr>
        <w:lastRenderedPageBreak/>
        <w:t>势互补，协同发展。</w:t>
      </w:r>
    </w:p>
    <w:p w14:paraId="20693AC2"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合理布局边缘计算节点，</w:t>
      </w:r>
      <w:r>
        <w:rPr>
          <w:rFonts w:eastAsia="仿宋" w:hint="eastAsia"/>
          <w:sz w:val="28"/>
          <w:szCs w:val="28"/>
        </w:rPr>
        <w:t>在智慧城市、智能制造园区等场景中，靠近人、物或数据源头的网络边缘侧，合理部署边缘计算节点。在临港新片区公共空间统一规划建设通用型边缘节点，支撑区域内智慧交通、智慧社区、智慧建管等应用大连接、低时延、海量数据处理；在学校、医院、智能制造等园区内按需建设专用小型边缘计算节点、一体化边缘计算服务器或嵌入式智能网关，保证行业数字化应用智能、数据隔离及安全隐私。</w:t>
      </w:r>
    </w:p>
    <w:p w14:paraId="7FFFEFED"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2. </w:t>
      </w:r>
      <w:r>
        <w:rPr>
          <w:rFonts w:eastAsia="仿宋" w:hint="eastAsia"/>
          <w:b/>
          <w:sz w:val="28"/>
          <w:szCs w:val="28"/>
        </w:rPr>
        <w:t>优化布局内容资源（</w:t>
      </w:r>
      <w:r>
        <w:rPr>
          <w:rFonts w:eastAsia="仿宋"/>
          <w:b/>
          <w:sz w:val="28"/>
          <w:szCs w:val="28"/>
        </w:rPr>
        <w:t>CDN</w:t>
      </w:r>
      <w:r>
        <w:rPr>
          <w:rFonts w:eastAsia="仿宋" w:hint="eastAsia"/>
          <w:b/>
          <w:sz w:val="28"/>
          <w:szCs w:val="28"/>
        </w:rPr>
        <w:t>）</w:t>
      </w:r>
    </w:p>
    <w:p w14:paraId="18A453EE"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优化临港新片区</w:t>
      </w:r>
      <w:r>
        <w:rPr>
          <w:rFonts w:eastAsia="仿宋"/>
          <w:b/>
          <w:sz w:val="28"/>
          <w:szCs w:val="28"/>
        </w:rPr>
        <w:t>CDN</w:t>
      </w:r>
      <w:r>
        <w:rPr>
          <w:rFonts w:eastAsia="仿宋" w:hint="eastAsia"/>
          <w:b/>
          <w:sz w:val="28"/>
          <w:szCs w:val="28"/>
        </w:rPr>
        <w:t>节点布局</w:t>
      </w:r>
      <w:r>
        <w:rPr>
          <w:rFonts w:eastAsia="仿宋" w:hint="eastAsia"/>
          <w:sz w:val="28"/>
          <w:szCs w:val="28"/>
        </w:rPr>
        <w:t>。基于开放架构建设分布式</w:t>
      </w:r>
      <w:r>
        <w:rPr>
          <w:rFonts w:eastAsia="仿宋"/>
          <w:sz w:val="28"/>
          <w:szCs w:val="28"/>
        </w:rPr>
        <w:t>CDN</w:t>
      </w:r>
      <w:r>
        <w:rPr>
          <w:rFonts w:eastAsia="仿宋" w:hint="eastAsia"/>
          <w:sz w:val="28"/>
          <w:szCs w:val="28"/>
        </w:rPr>
        <w:t>系统，实现内容分发网络能力下沉和分场景灵活部署，有效承载超高清视频、</w:t>
      </w:r>
      <w:r>
        <w:rPr>
          <w:rFonts w:eastAsia="仿宋"/>
          <w:sz w:val="28"/>
          <w:szCs w:val="28"/>
        </w:rPr>
        <w:t>VR/AR</w:t>
      </w:r>
      <w:r>
        <w:rPr>
          <w:rFonts w:eastAsia="仿宋" w:hint="eastAsia"/>
          <w:sz w:val="28"/>
          <w:szCs w:val="28"/>
        </w:rPr>
        <w:t>、远程医疗、安防监控等业务，满足时延敏感型和高数据处理能力的业务需求。持续开展</w:t>
      </w:r>
      <w:r>
        <w:rPr>
          <w:rFonts w:eastAsia="仿宋"/>
          <w:sz w:val="28"/>
          <w:szCs w:val="28"/>
        </w:rPr>
        <w:t>CDN</w:t>
      </w:r>
      <w:r>
        <w:rPr>
          <w:rFonts w:eastAsia="仿宋" w:hint="eastAsia"/>
          <w:sz w:val="28"/>
          <w:szCs w:val="28"/>
        </w:rPr>
        <w:t>扩容，加大</w:t>
      </w:r>
      <w:r>
        <w:rPr>
          <w:rFonts w:eastAsia="仿宋"/>
          <w:sz w:val="28"/>
          <w:szCs w:val="28"/>
        </w:rPr>
        <w:t>CDN</w:t>
      </w:r>
      <w:r>
        <w:rPr>
          <w:rFonts w:eastAsia="仿宋" w:hint="eastAsia"/>
          <w:sz w:val="28"/>
          <w:szCs w:val="28"/>
        </w:rPr>
        <w:t>本地内容缓存资源建设，积极引入云边协同的算力支持，支持</w:t>
      </w:r>
      <w:r>
        <w:rPr>
          <w:rFonts w:eastAsia="仿宋"/>
          <w:sz w:val="28"/>
          <w:szCs w:val="28"/>
        </w:rPr>
        <w:t>CDN</w:t>
      </w:r>
      <w:r>
        <w:rPr>
          <w:rFonts w:eastAsia="仿宋" w:hint="eastAsia"/>
          <w:sz w:val="28"/>
          <w:szCs w:val="28"/>
        </w:rPr>
        <w:t>节点的互联化、自动化、智能化演进，推动</w:t>
      </w:r>
      <w:r>
        <w:rPr>
          <w:rFonts w:eastAsia="仿宋"/>
          <w:sz w:val="28"/>
          <w:szCs w:val="28"/>
        </w:rPr>
        <w:t>CDN</w:t>
      </w:r>
      <w:r>
        <w:rPr>
          <w:rFonts w:eastAsia="仿宋" w:hint="eastAsia"/>
          <w:sz w:val="28"/>
          <w:szCs w:val="28"/>
        </w:rPr>
        <w:t>向下一代内容分发网络升级，把临港新片区打造成长三角区域的内容交换枢纽节点之一。按照大容量、集中部署、标准化、松耦合、灵活开放的原则部署，采用双活方式在新片区部署两个</w:t>
      </w:r>
      <w:r>
        <w:rPr>
          <w:rFonts w:eastAsia="仿宋"/>
          <w:sz w:val="28"/>
          <w:szCs w:val="28"/>
        </w:rPr>
        <w:t>CDN</w:t>
      </w:r>
      <w:r>
        <w:rPr>
          <w:rFonts w:eastAsia="仿宋" w:hint="eastAsia"/>
          <w:sz w:val="28"/>
          <w:szCs w:val="28"/>
        </w:rPr>
        <w:t>区域中心节点，优先覆盖先行启动区。</w:t>
      </w:r>
      <w:r>
        <w:rPr>
          <w:rFonts w:eastAsia="仿宋"/>
          <w:sz w:val="28"/>
          <w:szCs w:val="28"/>
        </w:rPr>
        <w:t>CDN</w:t>
      </w:r>
      <w:r>
        <w:rPr>
          <w:rFonts w:eastAsia="仿宋" w:hint="eastAsia"/>
          <w:sz w:val="28"/>
          <w:szCs w:val="28"/>
        </w:rPr>
        <w:t>区域中心节点承担内容资源存储、内网和外网用户内容分发及内容源互联互通功能。持续扩容</w:t>
      </w:r>
      <w:r>
        <w:rPr>
          <w:rFonts w:eastAsia="仿宋"/>
          <w:sz w:val="28"/>
          <w:szCs w:val="28"/>
        </w:rPr>
        <w:t>CDN</w:t>
      </w:r>
      <w:r>
        <w:rPr>
          <w:rFonts w:eastAsia="仿宋" w:hint="eastAsia"/>
          <w:sz w:val="28"/>
          <w:szCs w:val="28"/>
        </w:rPr>
        <w:t>区域中心节点的流媒体处理能力和存储容量，后期根据业务需求，逐步实现</w:t>
      </w:r>
      <w:r>
        <w:rPr>
          <w:rFonts w:eastAsia="仿宋"/>
          <w:sz w:val="28"/>
          <w:szCs w:val="28"/>
        </w:rPr>
        <w:t>CDN</w:t>
      </w:r>
      <w:r>
        <w:rPr>
          <w:rFonts w:eastAsia="仿宋" w:hint="eastAsia"/>
          <w:sz w:val="28"/>
          <w:szCs w:val="28"/>
        </w:rPr>
        <w:t>区域中心节点覆盖核心承载区及战略协同区在内的新片区全域。通过采用</w:t>
      </w:r>
      <w:r>
        <w:rPr>
          <w:rFonts w:eastAsia="仿宋"/>
          <w:sz w:val="28"/>
          <w:szCs w:val="28"/>
        </w:rPr>
        <w:t>SDN</w:t>
      </w:r>
      <w:r>
        <w:rPr>
          <w:rFonts w:eastAsia="仿宋" w:hint="eastAsia"/>
          <w:sz w:val="28"/>
          <w:szCs w:val="28"/>
        </w:rPr>
        <w:t>、</w:t>
      </w:r>
      <w:r>
        <w:rPr>
          <w:rFonts w:eastAsia="仿宋"/>
          <w:sz w:val="28"/>
          <w:szCs w:val="28"/>
        </w:rPr>
        <w:t>NFV</w:t>
      </w:r>
      <w:r>
        <w:rPr>
          <w:rFonts w:eastAsia="仿宋" w:hint="eastAsia"/>
          <w:sz w:val="28"/>
          <w:szCs w:val="28"/>
        </w:rPr>
        <w:t>技术在云计算数据中心、边缘计算节点平上台部署</w:t>
      </w:r>
      <w:r>
        <w:rPr>
          <w:rFonts w:eastAsia="仿宋"/>
          <w:sz w:val="28"/>
          <w:szCs w:val="28"/>
        </w:rPr>
        <w:t>vCDN</w:t>
      </w:r>
      <w:r>
        <w:rPr>
          <w:rFonts w:eastAsia="仿宋" w:hint="eastAsia"/>
          <w:sz w:val="28"/>
          <w:szCs w:val="28"/>
        </w:rPr>
        <w:t>，同时推动</w:t>
      </w:r>
      <w:r>
        <w:rPr>
          <w:rFonts w:eastAsia="仿宋" w:hint="eastAsia"/>
          <w:sz w:val="28"/>
          <w:szCs w:val="28"/>
        </w:rPr>
        <w:lastRenderedPageBreak/>
        <w:t>现有</w:t>
      </w:r>
      <w:r>
        <w:rPr>
          <w:rFonts w:eastAsia="仿宋"/>
          <w:sz w:val="28"/>
          <w:szCs w:val="28"/>
        </w:rPr>
        <w:t>CDN</w:t>
      </w:r>
      <w:r>
        <w:rPr>
          <w:rFonts w:eastAsia="仿宋" w:hint="eastAsia"/>
          <w:sz w:val="28"/>
          <w:szCs w:val="28"/>
        </w:rPr>
        <w:t>节点积极进行端局</w:t>
      </w:r>
      <w:r>
        <w:rPr>
          <w:rFonts w:eastAsia="仿宋"/>
          <w:sz w:val="28"/>
          <w:szCs w:val="28"/>
        </w:rPr>
        <w:t>DC</w:t>
      </w:r>
      <w:r>
        <w:rPr>
          <w:rFonts w:eastAsia="仿宋" w:hint="eastAsia"/>
          <w:sz w:val="28"/>
          <w:szCs w:val="28"/>
        </w:rPr>
        <w:t>化改造。</w:t>
      </w:r>
    </w:p>
    <w:p w14:paraId="73349C9C"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推动</w:t>
      </w:r>
      <w:r>
        <w:rPr>
          <w:rFonts w:eastAsia="仿宋"/>
          <w:b/>
          <w:sz w:val="28"/>
          <w:szCs w:val="28"/>
        </w:rPr>
        <w:t>CDN</w:t>
      </w:r>
      <w:r>
        <w:rPr>
          <w:rFonts w:eastAsia="仿宋" w:hint="eastAsia"/>
          <w:b/>
          <w:sz w:val="28"/>
          <w:szCs w:val="28"/>
        </w:rPr>
        <w:t>网络能力下沉</w:t>
      </w:r>
      <w:r>
        <w:rPr>
          <w:rFonts w:eastAsia="仿宋" w:hint="eastAsia"/>
          <w:sz w:val="28"/>
          <w:szCs w:val="28"/>
        </w:rPr>
        <w:t>。优先在前沿产业、高端服务、创新协同三大功能区部署</w:t>
      </w:r>
      <w:r>
        <w:rPr>
          <w:rFonts w:eastAsia="仿宋"/>
          <w:sz w:val="28"/>
          <w:szCs w:val="28"/>
        </w:rPr>
        <w:t>CDN</w:t>
      </w:r>
      <w:r>
        <w:rPr>
          <w:rFonts w:eastAsia="仿宋" w:hint="eastAsia"/>
          <w:sz w:val="28"/>
          <w:szCs w:val="28"/>
        </w:rPr>
        <w:t>边缘节点，完善短视频、直播、虚拟现实、增强现实、云游戏等领域的内容分发网络体系。规划期末期实现</w:t>
      </w:r>
      <w:r>
        <w:rPr>
          <w:rFonts w:eastAsia="仿宋"/>
          <w:sz w:val="28"/>
          <w:szCs w:val="28"/>
        </w:rPr>
        <w:t>CDN</w:t>
      </w:r>
      <w:r>
        <w:rPr>
          <w:rFonts w:eastAsia="仿宋" w:hint="eastAsia"/>
          <w:sz w:val="28"/>
          <w:szCs w:val="28"/>
        </w:rPr>
        <w:t>节点下沉到居民社区、临港大学城，以及国际贸易、金融服务、信息服务、科技创新服务、人工智能等产业园区，根据各功能区的人口发展和内容业务发展情况，分阶段设置</w:t>
      </w:r>
      <w:r>
        <w:rPr>
          <w:rFonts w:eastAsia="仿宋"/>
          <w:sz w:val="28"/>
          <w:szCs w:val="28"/>
        </w:rPr>
        <w:t>CDN</w:t>
      </w:r>
      <w:r>
        <w:rPr>
          <w:rFonts w:eastAsia="仿宋" w:hint="eastAsia"/>
          <w:sz w:val="28"/>
          <w:szCs w:val="28"/>
        </w:rPr>
        <w:t>边缘节点，实现内容分发网络就近部署。加强</w:t>
      </w:r>
      <w:r>
        <w:rPr>
          <w:rFonts w:eastAsia="仿宋"/>
          <w:sz w:val="28"/>
          <w:szCs w:val="28"/>
        </w:rPr>
        <w:t>TOP100</w:t>
      </w:r>
      <w:r>
        <w:rPr>
          <w:rFonts w:eastAsia="仿宋" w:hint="eastAsia"/>
          <w:sz w:val="28"/>
          <w:szCs w:val="28"/>
        </w:rPr>
        <w:t>应用内容源的本地缓存和供给，加大本地内容应用资源建设。吸引更多的主流</w:t>
      </w:r>
      <w:r>
        <w:rPr>
          <w:rFonts w:eastAsia="仿宋"/>
          <w:sz w:val="28"/>
          <w:szCs w:val="28"/>
        </w:rPr>
        <w:t>CDN</w:t>
      </w:r>
      <w:r>
        <w:rPr>
          <w:rFonts w:eastAsia="仿宋" w:hint="eastAsia"/>
          <w:sz w:val="28"/>
          <w:szCs w:val="28"/>
        </w:rPr>
        <w:t>厂家在新片区部署本地节点，加强互联互通专线建设，提升内容访问质量。积极引入云边协同等新技术推进</w:t>
      </w:r>
      <w:r>
        <w:rPr>
          <w:rFonts w:eastAsia="仿宋"/>
          <w:sz w:val="28"/>
          <w:szCs w:val="28"/>
        </w:rPr>
        <w:t>CDN</w:t>
      </w:r>
      <w:r>
        <w:rPr>
          <w:rFonts w:eastAsia="仿宋" w:hint="eastAsia"/>
          <w:sz w:val="28"/>
          <w:szCs w:val="28"/>
        </w:rPr>
        <w:t>网络智能化升级改造，引入虚拟化</w:t>
      </w:r>
      <w:r>
        <w:rPr>
          <w:rFonts w:eastAsia="仿宋"/>
          <w:sz w:val="28"/>
          <w:szCs w:val="28"/>
        </w:rPr>
        <w:t>CDN</w:t>
      </w:r>
      <w:r>
        <w:rPr>
          <w:rFonts w:eastAsia="仿宋" w:hint="eastAsia"/>
          <w:sz w:val="28"/>
          <w:szCs w:val="28"/>
        </w:rPr>
        <w:t>节点，提升网络资源利用率。促进</w:t>
      </w:r>
      <w:r>
        <w:rPr>
          <w:rFonts w:eastAsia="仿宋"/>
          <w:sz w:val="28"/>
          <w:szCs w:val="28"/>
        </w:rPr>
        <w:t>CDN</w:t>
      </w:r>
      <w:r>
        <w:rPr>
          <w:rFonts w:eastAsia="仿宋" w:hint="eastAsia"/>
          <w:sz w:val="28"/>
          <w:szCs w:val="28"/>
        </w:rPr>
        <w:t>与大数据、人工智能、边缘计算等技术融合，支持各类新业务灵活部署。</w:t>
      </w:r>
    </w:p>
    <w:p w14:paraId="446913FE" w14:textId="77777777" w:rsidR="00644FDD" w:rsidRDefault="00644FDD" w:rsidP="00644FDD">
      <w:pPr>
        <w:pStyle w:val="2"/>
        <w:spacing w:line="600" w:lineRule="exact"/>
        <w:ind w:leftChars="224" w:left="470"/>
        <w:rPr>
          <w:rFonts w:ascii="黑体" w:eastAsia="黑体" w:hAnsi="黑体" w:cs="黑体"/>
          <w:sz w:val="30"/>
          <w:szCs w:val="30"/>
        </w:rPr>
      </w:pPr>
      <w:bookmarkStart w:id="34" w:name="_Toc34591224"/>
      <w:r>
        <w:rPr>
          <w:rFonts w:ascii="黑体" w:eastAsia="黑体" w:hAnsi="黑体" w:cs="黑体" w:hint="eastAsia"/>
          <w:sz w:val="30"/>
          <w:szCs w:val="30"/>
        </w:rPr>
        <w:t>（四）布局横向整合的智能感知设施</w:t>
      </w:r>
      <w:bookmarkEnd w:id="34"/>
    </w:p>
    <w:p w14:paraId="0E30D2EA"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以需求为根本出发点，坚持</w:t>
      </w:r>
      <w:r>
        <w:rPr>
          <w:rFonts w:eastAsia="仿宋"/>
          <w:sz w:val="28"/>
          <w:szCs w:val="28"/>
        </w:rPr>
        <w:t>“</w:t>
      </w:r>
      <w:r>
        <w:rPr>
          <w:rFonts w:eastAsia="仿宋" w:hint="eastAsia"/>
          <w:sz w:val="28"/>
          <w:szCs w:val="28"/>
        </w:rPr>
        <w:t>全域覆盖、集约建设、适度超前</w:t>
      </w:r>
      <w:r>
        <w:rPr>
          <w:rFonts w:eastAsia="仿宋"/>
          <w:sz w:val="28"/>
          <w:szCs w:val="28"/>
        </w:rPr>
        <w:t>”</w:t>
      </w:r>
      <w:r>
        <w:rPr>
          <w:rFonts w:eastAsia="仿宋" w:hint="eastAsia"/>
          <w:sz w:val="28"/>
          <w:szCs w:val="28"/>
        </w:rPr>
        <w:t>的原则，在临港新片区统筹规划、系统部署城市感知设施，并以人工智能等技术赋能感知设施智能化，激活全域全时段、多维度多层次、信息敏捷感知的新型智慧城市</w:t>
      </w:r>
      <w:r>
        <w:rPr>
          <w:rFonts w:eastAsia="仿宋"/>
          <w:sz w:val="28"/>
          <w:szCs w:val="28"/>
        </w:rPr>
        <w:t>“</w:t>
      </w:r>
      <w:r>
        <w:rPr>
          <w:rFonts w:eastAsia="仿宋" w:hint="eastAsia"/>
          <w:sz w:val="28"/>
          <w:szCs w:val="28"/>
        </w:rPr>
        <w:t>神经系统</w:t>
      </w:r>
      <w:r>
        <w:rPr>
          <w:rFonts w:eastAsia="仿宋"/>
          <w:sz w:val="28"/>
          <w:szCs w:val="28"/>
        </w:rPr>
        <w:t>”</w:t>
      </w:r>
      <w:r>
        <w:rPr>
          <w:rFonts w:eastAsia="仿宋" w:hint="eastAsia"/>
          <w:sz w:val="28"/>
          <w:szCs w:val="28"/>
        </w:rPr>
        <w:t>。依托</w:t>
      </w:r>
      <w:r>
        <w:rPr>
          <w:rFonts w:eastAsia="仿宋"/>
          <w:sz w:val="28"/>
          <w:szCs w:val="28"/>
        </w:rPr>
        <w:t>5G</w:t>
      </w:r>
      <w:r>
        <w:rPr>
          <w:rFonts w:eastAsia="仿宋" w:hint="eastAsia"/>
          <w:sz w:val="28"/>
          <w:szCs w:val="28"/>
        </w:rPr>
        <w:t>、</w:t>
      </w:r>
      <w:r>
        <w:rPr>
          <w:rFonts w:eastAsia="仿宋"/>
          <w:sz w:val="28"/>
          <w:szCs w:val="28"/>
        </w:rPr>
        <w:t>NB-IoT</w:t>
      </w:r>
      <w:r>
        <w:rPr>
          <w:rFonts w:eastAsia="仿宋" w:hint="eastAsia"/>
          <w:sz w:val="28"/>
          <w:szCs w:val="28"/>
        </w:rPr>
        <w:t>、万兆光纤网等新型智能网络打通</w:t>
      </w:r>
      <w:r>
        <w:rPr>
          <w:rFonts w:eastAsia="仿宋"/>
          <w:sz w:val="28"/>
          <w:szCs w:val="28"/>
        </w:rPr>
        <w:t>“</w:t>
      </w:r>
      <w:r>
        <w:rPr>
          <w:rFonts w:eastAsia="仿宋" w:hint="eastAsia"/>
          <w:sz w:val="28"/>
          <w:szCs w:val="28"/>
        </w:rPr>
        <w:t>云</w:t>
      </w:r>
      <w:r>
        <w:rPr>
          <w:rFonts w:eastAsia="仿宋"/>
          <w:sz w:val="28"/>
          <w:szCs w:val="28"/>
        </w:rPr>
        <w:t>-</w:t>
      </w:r>
      <w:r>
        <w:rPr>
          <w:rFonts w:eastAsia="仿宋" w:hint="eastAsia"/>
          <w:sz w:val="28"/>
          <w:szCs w:val="28"/>
        </w:rPr>
        <w:t>边</w:t>
      </w:r>
      <w:r>
        <w:rPr>
          <w:rFonts w:eastAsia="仿宋"/>
          <w:sz w:val="28"/>
          <w:szCs w:val="28"/>
        </w:rPr>
        <w:t>-</w:t>
      </w:r>
      <w:r>
        <w:rPr>
          <w:rFonts w:eastAsia="仿宋" w:hint="eastAsia"/>
          <w:sz w:val="28"/>
          <w:szCs w:val="28"/>
        </w:rPr>
        <w:t>端</w:t>
      </w:r>
      <w:r>
        <w:rPr>
          <w:rFonts w:eastAsia="仿宋"/>
          <w:sz w:val="28"/>
          <w:szCs w:val="28"/>
        </w:rPr>
        <w:t>”</w:t>
      </w:r>
      <w:r>
        <w:rPr>
          <w:rFonts w:eastAsia="仿宋" w:hint="eastAsia"/>
          <w:sz w:val="28"/>
          <w:szCs w:val="28"/>
        </w:rPr>
        <w:t>数据通道，并建设城市级物联网平台集中化管理城市感知设施，推进临港</w:t>
      </w:r>
      <w:r>
        <w:rPr>
          <w:rFonts w:eastAsia="仿宋"/>
          <w:sz w:val="28"/>
          <w:szCs w:val="28"/>
        </w:rPr>
        <w:t>“</w:t>
      </w:r>
      <w:r>
        <w:rPr>
          <w:rFonts w:eastAsia="仿宋" w:hint="eastAsia"/>
          <w:sz w:val="28"/>
          <w:szCs w:val="28"/>
        </w:rPr>
        <w:t>物联、数联、智联</w:t>
      </w:r>
      <w:r>
        <w:rPr>
          <w:rFonts w:eastAsia="仿宋"/>
          <w:sz w:val="28"/>
          <w:szCs w:val="28"/>
        </w:rPr>
        <w:t>”</w:t>
      </w:r>
      <w:r>
        <w:rPr>
          <w:rFonts w:eastAsia="仿宋" w:hint="eastAsia"/>
          <w:sz w:val="28"/>
          <w:szCs w:val="28"/>
        </w:rPr>
        <w:t>三位一体发展，驱动城市大脑做强，为政务、交通、民生、医疗、教育、社区等领域应用，以及城市规划、建设、治理全面智能化发展提供强有力支撑。综合考虑临港新片区各功能区对智能感知设备部署需求的异</w:t>
      </w:r>
      <w:r>
        <w:rPr>
          <w:rFonts w:eastAsia="仿宋" w:hint="eastAsia"/>
          <w:sz w:val="28"/>
          <w:szCs w:val="28"/>
        </w:rPr>
        <w:lastRenderedPageBreak/>
        <w:t>同，将区分共性需求和个性需求，分类推进智能感知设施科学部署。</w:t>
      </w:r>
    </w:p>
    <w:p w14:paraId="0218141B"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1. </w:t>
      </w:r>
      <w:r>
        <w:rPr>
          <w:rFonts w:eastAsia="仿宋" w:hint="eastAsia"/>
          <w:b/>
          <w:sz w:val="28"/>
          <w:szCs w:val="28"/>
        </w:rPr>
        <w:t>泛在部署共性智能感知设施</w:t>
      </w:r>
    </w:p>
    <w:p w14:paraId="70C81304"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统筹考虑临港新片区各功能区共性需求，在全区推进公共安全、公共管理、公共服务等智能感知设施部署。</w:t>
      </w:r>
    </w:p>
    <w:p w14:paraId="468E7E09"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全面推进智能安防、消防建设</w:t>
      </w:r>
      <w:r>
        <w:rPr>
          <w:rFonts w:eastAsia="仿宋" w:hint="eastAsia"/>
          <w:sz w:val="28"/>
          <w:szCs w:val="28"/>
        </w:rPr>
        <w:t>。在社区、商务楼宇、校园、医院、工厂等地上封闭、半封闭空间以及地下管网、地下交通、地下停车场、地下防务设施等地下空间，遵照国家及相关行业标准，按需部署门磁、智能监控、温湿度传感、有害气体和烟雾明火监测与预警，以及水电气能耗监测等智能感知设施，服务安防、消防、减灾、能耗管理等。</w:t>
      </w:r>
    </w:p>
    <w:p w14:paraId="6385FA4E"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加快智慧交通设施部署</w:t>
      </w:r>
      <w:r>
        <w:rPr>
          <w:rFonts w:eastAsia="仿宋" w:hint="eastAsia"/>
          <w:sz w:val="28"/>
          <w:szCs w:val="28"/>
        </w:rPr>
        <w:t>。在临港高速公路、快速路、主干路、次干路、支路、立交节点、桥梁等开放空间，对已建路灯进行一杆多用改造，按需搭载视频采集、移动通信（</w:t>
      </w:r>
      <w:r>
        <w:rPr>
          <w:rFonts w:eastAsia="仿宋"/>
          <w:sz w:val="28"/>
          <w:szCs w:val="28"/>
        </w:rPr>
        <w:t>5G</w:t>
      </w:r>
      <w:r>
        <w:rPr>
          <w:rFonts w:eastAsia="仿宋" w:hint="eastAsia"/>
          <w:sz w:val="28"/>
          <w:szCs w:val="28"/>
        </w:rPr>
        <w:t>微基站）、路侧单元、交通标志、气象监测、一键呼叫、信息发布等智能感知终端，并重点在居住、商务功能区与各产业区之间选择交通较为繁忙的路段，基于智慧灯杆、路侧单元、地基增强站等智慧交通设施，探索推进网联汽车、编队行驶等智慧交通场景落地，提高临港新片区各功能区间交通效率；按照国家相关标准，与两港大道快速化新改建和</w:t>
      </w:r>
      <w:r>
        <w:rPr>
          <w:rFonts w:eastAsia="仿宋"/>
          <w:sz w:val="28"/>
          <w:szCs w:val="28"/>
        </w:rPr>
        <w:t>S3</w:t>
      </w:r>
      <w:r>
        <w:rPr>
          <w:rFonts w:eastAsia="仿宋" w:hint="eastAsia"/>
          <w:sz w:val="28"/>
          <w:szCs w:val="28"/>
        </w:rPr>
        <w:t>公路建设等工程，同步推进兼具智慧照明、通信、公共安全、环境监测、智慧交通、信息发布等一项或多项功能的智慧灯杆建设，实现新建交通设施百分百智能灯杆覆盖。</w:t>
      </w:r>
    </w:p>
    <w:p w14:paraId="25E076C7"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进一步推进智慧海绵城市建设</w:t>
      </w:r>
      <w:r>
        <w:rPr>
          <w:rFonts w:eastAsia="仿宋" w:hint="eastAsia"/>
          <w:sz w:val="28"/>
          <w:szCs w:val="28"/>
        </w:rPr>
        <w:t>。与临港产业园区、住宅小区、城市道路、公园绿地等，同步规划部署视频监控、气温、雨量、液位、流量、水质等各种感知设施，并利用</w:t>
      </w:r>
      <w:r>
        <w:rPr>
          <w:rFonts w:eastAsia="仿宋"/>
          <w:sz w:val="28"/>
          <w:szCs w:val="28"/>
        </w:rPr>
        <w:t>4G/5G</w:t>
      </w:r>
      <w:r>
        <w:rPr>
          <w:rFonts w:eastAsia="仿宋" w:hint="eastAsia"/>
          <w:sz w:val="28"/>
          <w:szCs w:val="28"/>
        </w:rPr>
        <w:t>、</w:t>
      </w:r>
      <w:r>
        <w:rPr>
          <w:rFonts w:eastAsia="仿宋"/>
          <w:sz w:val="28"/>
          <w:szCs w:val="28"/>
        </w:rPr>
        <w:t>NB-IoT</w:t>
      </w:r>
      <w:r>
        <w:rPr>
          <w:rFonts w:eastAsia="仿宋" w:hint="eastAsia"/>
          <w:sz w:val="28"/>
          <w:szCs w:val="28"/>
        </w:rPr>
        <w:t>等网络，接入到</w:t>
      </w:r>
      <w:r>
        <w:rPr>
          <w:rFonts w:eastAsia="仿宋" w:hint="eastAsia"/>
          <w:sz w:val="28"/>
          <w:szCs w:val="28"/>
        </w:rPr>
        <w:lastRenderedPageBreak/>
        <w:t>临港海绵城市智慧管控平台，实现对临港水资源的实时监测和智能管理。</w:t>
      </w:r>
    </w:p>
    <w:p w14:paraId="2F396E1C"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2. </w:t>
      </w:r>
      <w:r>
        <w:rPr>
          <w:rFonts w:eastAsia="仿宋" w:hint="eastAsia"/>
          <w:b/>
          <w:sz w:val="28"/>
          <w:szCs w:val="28"/>
        </w:rPr>
        <w:t>分区布设个性智能感知设施</w:t>
      </w:r>
    </w:p>
    <w:p w14:paraId="4941FC64"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依据城市功能划分和产业分布，有针对性地部署具备特定功能的智能感知设施，以满足公共服务、生态保护、教育、医养、生产制造、航运等各领域智能化发展。</w:t>
      </w:r>
    </w:p>
    <w:p w14:paraId="037C6877"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推进城市功能区个性化智能建设</w:t>
      </w:r>
      <w:r>
        <w:rPr>
          <w:rFonts w:eastAsia="仿宋" w:hint="eastAsia"/>
          <w:sz w:val="28"/>
          <w:szCs w:val="28"/>
        </w:rPr>
        <w:t>。在居住、商务功能区等公共场所推动部署集社区基层服务站、小型图书馆、电话亭、自动取款机、自动售货机、图文自动冲洗打印等于一体的智能服务综合体，为新片区居民提供智能、便捷、多样化的生活服务；在生态保护区，按照国家相关标准，集中化、网格化部署监控、土壤墒情、气象监测设施，实时动态监测生态环境数据，以更加精细和动态的方式实现生态环境管理；在教育功能区，支持学校建设教室智能感知设施，在校园空间部署图书借阅机、朗读亭等设施，服务个性化施教和学生综合素质培养，助力临港智慧教育发展；在医疗养老功能区（社区养老、机构养老），部署紧急救助、生命感知、防盗报警等感知控制设施，推广便携健康监测和可穿戴设备，依托先进的感知、物联技术实现医养结合，打造集医疗、养老、护理、康复、临终关怀为一体的老年生活社区；在海陆空无人综合区，加快路侧通信设备安装，配合</w:t>
      </w:r>
      <w:r>
        <w:rPr>
          <w:rFonts w:eastAsia="仿宋"/>
          <w:sz w:val="28"/>
          <w:szCs w:val="28"/>
        </w:rPr>
        <w:t>5G/LTE-V2X</w:t>
      </w:r>
      <w:r>
        <w:rPr>
          <w:rFonts w:eastAsia="仿宋" w:hint="eastAsia"/>
          <w:sz w:val="28"/>
          <w:szCs w:val="28"/>
        </w:rPr>
        <w:t>网络环境，打造国内场景最丰富</w:t>
      </w:r>
      <w:r>
        <w:rPr>
          <w:rFonts w:eastAsia="仿宋"/>
          <w:sz w:val="28"/>
          <w:szCs w:val="28"/>
        </w:rPr>
        <w:t>,</w:t>
      </w:r>
      <w:r>
        <w:rPr>
          <w:rFonts w:eastAsia="仿宋" w:hint="eastAsia"/>
          <w:sz w:val="28"/>
          <w:szCs w:val="28"/>
        </w:rPr>
        <w:t>功能最完善的无人驾驶封闭场地，带动产业快速发展。在居住、商务区、生态保护区、教育功能区的商业步行街、广场、学校、公园、景区等空间，网格化部署一体化智慧灯杆</w:t>
      </w:r>
      <w:r>
        <w:rPr>
          <w:rFonts w:eastAsia="仿宋"/>
          <w:sz w:val="28"/>
          <w:szCs w:val="28"/>
        </w:rPr>
        <w:t>/</w:t>
      </w:r>
      <w:r>
        <w:rPr>
          <w:rFonts w:eastAsia="仿宋" w:hint="eastAsia"/>
          <w:sz w:val="28"/>
          <w:szCs w:val="28"/>
        </w:rPr>
        <w:t>杆塔及配套资源，助力城市精细化、智慧化治理。</w:t>
      </w:r>
    </w:p>
    <w:p w14:paraId="56C0526E"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lastRenderedPageBreak/>
        <w:t>优化产业区自动化、智能化生产环境</w:t>
      </w:r>
      <w:r>
        <w:rPr>
          <w:rFonts w:eastAsia="仿宋" w:hint="eastAsia"/>
          <w:sz w:val="28"/>
          <w:szCs w:val="28"/>
        </w:rPr>
        <w:t>。在前沿产业区、国际创新协同区、生命科技产业区、综合区先行区的重点监管场所（施工现场、企业生产区、污染源等）部署有害气体、颗粒物、噪声监测感知设施，监督企业绿色低碳生产，同时在生产、制造等全场景推进智能监控及监测预警设施部署，提升安全生产、食药监管、应急指挥等安全保障能力；在小洋山港口部署地面传感器、雷达、监控等智能感知终端，助力港口智能化与无人化，实现智慧港口应用；在小洋山岛水域，推进水下观察网建设，与遥感观测卫星、无人调查船舶形成综合立体观测网络，实时动态感知海洋基础环境，助力临港</w:t>
      </w:r>
      <w:r>
        <w:rPr>
          <w:rFonts w:eastAsia="仿宋"/>
          <w:sz w:val="28"/>
          <w:szCs w:val="28"/>
        </w:rPr>
        <w:t>“</w:t>
      </w:r>
      <w:r>
        <w:rPr>
          <w:rFonts w:eastAsia="仿宋" w:hint="eastAsia"/>
          <w:sz w:val="28"/>
          <w:szCs w:val="28"/>
        </w:rPr>
        <w:t>智慧海洋</w:t>
      </w:r>
      <w:r>
        <w:rPr>
          <w:rFonts w:eastAsia="仿宋"/>
          <w:sz w:val="28"/>
          <w:szCs w:val="28"/>
        </w:rPr>
        <w:t>”</w:t>
      </w:r>
      <w:r>
        <w:rPr>
          <w:rFonts w:eastAsia="仿宋" w:hint="eastAsia"/>
          <w:sz w:val="28"/>
          <w:szCs w:val="28"/>
        </w:rPr>
        <w:t>建设。</w:t>
      </w:r>
    </w:p>
    <w:p w14:paraId="2B271E74" w14:textId="77777777" w:rsidR="00644FDD" w:rsidRDefault="00644FDD" w:rsidP="00644FDD">
      <w:pPr>
        <w:pStyle w:val="2"/>
        <w:spacing w:line="600" w:lineRule="exact"/>
        <w:ind w:leftChars="224" w:left="470"/>
        <w:rPr>
          <w:rFonts w:ascii="黑体" w:eastAsia="黑体" w:hAnsi="黑体" w:cs="黑体"/>
          <w:sz w:val="30"/>
          <w:szCs w:val="30"/>
        </w:rPr>
      </w:pPr>
      <w:bookmarkStart w:id="35" w:name="_Toc34591225"/>
      <w:r>
        <w:rPr>
          <w:rFonts w:ascii="黑体" w:eastAsia="黑体" w:hAnsi="黑体" w:cs="黑体" w:hint="eastAsia"/>
          <w:sz w:val="30"/>
          <w:szCs w:val="30"/>
        </w:rPr>
        <w:t>（五）建设先进集约均衡的空间承载设施</w:t>
      </w:r>
      <w:bookmarkEnd w:id="35"/>
    </w:p>
    <w:p w14:paraId="16C80F7A"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1. </w:t>
      </w:r>
      <w:r>
        <w:rPr>
          <w:rFonts w:eastAsia="仿宋" w:hint="eastAsia"/>
          <w:b/>
          <w:sz w:val="28"/>
          <w:szCs w:val="28"/>
        </w:rPr>
        <w:t>合理布局的通信局所</w:t>
      </w:r>
    </w:p>
    <w:p w14:paraId="14066BCD"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按照传统网络架构划分，通信局房按照功能一般分为综合局房、汇聚机房及接入机房三种类型。在建设实际过程中，综合局房与数据中心、通信枢纽等共同建设形成综合局房。而伴随</w:t>
      </w:r>
      <w:r>
        <w:rPr>
          <w:rFonts w:eastAsia="仿宋"/>
          <w:sz w:val="28"/>
          <w:szCs w:val="28"/>
        </w:rPr>
        <w:t>5G</w:t>
      </w:r>
      <w:r>
        <w:rPr>
          <w:rFonts w:eastAsia="仿宋" w:hint="eastAsia"/>
          <w:sz w:val="28"/>
          <w:szCs w:val="28"/>
        </w:rPr>
        <w:t>、大数据、</w:t>
      </w:r>
      <w:r>
        <w:rPr>
          <w:rFonts w:eastAsia="仿宋"/>
          <w:sz w:val="28"/>
          <w:szCs w:val="28"/>
        </w:rPr>
        <w:t xml:space="preserve">AI </w:t>
      </w:r>
      <w:r>
        <w:rPr>
          <w:rFonts w:eastAsia="仿宋" w:hint="eastAsia"/>
          <w:sz w:val="28"/>
          <w:szCs w:val="28"/>
        </w:rPr>
        <w:t>及云计算技术的发展，大量的新商业应用将催生出对边缘数据中心的海量需求。</w:t>
      </w:r>
      <w:r>
        <w:rPr>
          <w:rFonts w:eastAsia="仿宋"/>
          <w:sz w:val="28"/>
          <w:szCs w:val="28"/>
        </w:rPr>
        <w:t>5G</w:t>
      </w:r>
      <w:r>
        <w:rPr>
          <w:rFonts w:eastAsia="仿宋" w:hint="eastAsia"/>
          <w:sz w:val="28"/>
          <w:szCs w:val="28"/>
        </w:rPr>
        <w:t>时代数据种类、数据规模和数据形式的爆炸式增长进一步加速运营商</w:t>
      </w:r>
      <w:r>
        <w:rPr>
          <w:rFonts w:eastAsia="仿宋"/>
          <w:sz w:val="28"/>
          <w:szCs w:val="28"/>
        </w:rPr>
        <w:t>ICT</w:t>
      </w:r>
      <w:r>
        <w:rPr>
          <w:rFonts w:eastAsia="仿宋" w:hint="eastAsia"/>
          <w:sz w:val="28"/>
          <w:szCs w:val="28"/>
        </w:rPr>
        <w:t>网络架构转型，全网朝着核心网云化、承载简化和无线基站小型化方向加速演进，核心网和承载网机房基础设施建设将逐步</w:t>
      </w:r>
      <w:r>
        <w:rPr>
          <w:rFonts w:eastAsia="仿宋"/>
          <w:sz w:val="28"/>
          <w:szCs w:val="28"/>
        </w:rPr>
        <w:t>“DC</w:t>
      </w:r>
      <w:r>
        <w:rPr>
          <w:rFonts w:eastAsia="仿宋" w:hint="eastAsia"/>
          <w:sz w:val="28"/>
          <w:szCs w:val="28"/>
        </w:rPr>
        <w:t>化</w:t>
      </w:r>
      <w:r>
        <w:rPr>
          <w:rFonts w:eastAsia="仿宋"/>
          <w:sz w:val="28"/>
          <w:szCs w:val="28"/>
        </w:rPr>
        <w:t>”</w:t>
      </w:r>
      <w:r>
        <w:rPr>
          <w:rFonts w:eastAsia="仿宋" w:hint="eastAsia"/>
          <w:sz w:val="28"/>
          <w:szCs w:val="28"/>
        </w:rPr>
        <w:t>，同时呈现与云数据中心共站址，融合部署的趋势。通信局所分布要均衡合理，适应机房</w:t>
      </w:r>
      <w:r>
        <w:rPr>
          <w:rFonts w:eastAsia="仿宋"/>
          <w:sz w:val="28"/>
          <w:szCs w:val="28"/>
        </w:rPr>
        <w:t>DC</w:t>
      </w:r>
      <w:r>
        <w:rPr>
          <w:rFonts w:eastAsia="仿宋" w:hint="eastAsia"/>
          <w:sz w:val="28"/>
          <w:szCs w:val="28"/>
        </w:rPr>
        <w:t>化发展和建设趋势，满足临港新片区网络节点定位和长期业务发展要求。</w:t>
      </w:r>
    </w:p>
    <w:p w14:paraId="55625EF4" w14:textId="77777777" w:rsidR="00644FDD" w:rsidRDefault="00644FDD" w:rsidP="00644FDD">
      <w:pPr>
        <w:spacing w:line="600" w:lineRule="exact"/>
        <w:ind w:firstLineChars="221" w:firstLine="621"/>
        <w:rPr>
          <w:rFonts w:eastAsia="仿宋"/>
          <w:b/>
          <w:sz w:val="28"/>
          <w:szCs w:val="28"/>
        </w:rPr>
      </w:pPr>
      <w:r>
        <w:rPr>
          <w:rFonts w:eastAsia="仿宋" w:hint="eastAsia"/>
          <w:b/>
          <w:sz w:val="28"/>
          <w:szCs w:val="28"/>
        </w:rPr>
        <w:t>（</w:t>
      </w:r>
      <w:r>
        <w:rPr>
          <w:rFonts w:eastAsia="仿宋" w:hint="eastAsia"/>
          <w:b/>
          <w:sz w:val="28"/>
          <w:szCs w:val="28"/>
        </w:rPr>
        <w:t>1</w:t>
      </w:r>
      <w:r>
        <w:rPr>
          <w:rFonts w:eastAsia="仿宋" w:hint="eastAsia"/>
          <w:b/>
          <w:sz w:val="28"/>
          <w:szCs w:val="28"/>
        </w:rPr>
        <w:t>）综合局房和</w:t>
      </w:r>
      <w:r>
        <w:rPr>
          <w:rFonts w:eastAsia="仿宋"/>
          <w:b/>
          <w:sz w:val="28"/>
          <w:szCs w:val="28"/>
        </w:rPr>
        <w:t>云计算数据中心</w:t>
      </w:r>
    </w:p>
    <w:p w14:paraId="39E19B6B" w14:textId="77777777" w:rsidR="00644FDD" w:rsidRDefault="00644FDD" w:rsidP="00644FDD">
      <w:pPr>
        <w:spacing w:line="600" w:lineRule="exact"/>
        <w:ind w:firstLineChars="221" w:firstLine="621"/>
        <w:rPr>
          <w:rFonts w:eastAsia="仿宋"/>
          <w:sz w:val="28"/>
          <w:szCs w:val="28"/>
        </w:rPr>
      </w:pPr>
      <w:r>
        <w:rPr>
          <w:rFonts w:eastAsia="仿宋"/>
          <w:b/>
          <w:sz w:val="28"/>
          <w:szCs w:val="28"/>
        </w:rPr>
        <w:t>根据不同功能明确</w:t>
      </w:r>
      <w:r>
        <w:rPr>
          <w:rFonts w:eastAsia="仿宋" w:hint="eastAsia"/>
          <w:b/>
          <w:sz w:val="28"/>
          <w:szCs w:val="28"/>
        </w:rPr>
        <w:t>综合局房</w:t>
      </w:r>
      <w:r>
        <w:rPr>
          <w:rFonts w:eastAsia="仿宋"/>
          <w:b/>
          <w:sz w:val="28"/>
          <w:szCs w:val="28"/>
        </w:rPr>
        <w:t>定位，根据城市总体规划和土地利</w:t>
      </w:r>
      <w:r>
        <w:rPr>
          <w:rFonts w:eastAsia="仿宋"/>
          <w:b/>
          <w:sz w:val="28"/>
          <w:szCs w:val="28"/>
        </w:rPr>
        <w:lastRenderedPageBreak/>
        <w:t>用规划进行均衡布局。</w:t>
      </w:r>
      <w:r>
        <w:rPr>
          <w:rFonts w:eastAsia="仿宋" w:hint="eastAsia"/>
          <w:sz w:val="28"/>
          <w:szCs w:val="28"/>
        </w:rPr>
        <w:t>综合局房</w:t>
      </w:r>
      <w:r>
        <w:rPr>
          <w:rFonts w:eastAsia="仿宋"/>
          <w:sz w:val="28"/>
          <w:szCs w:val="28"/>
        </w:rPr>
        <w:t>用地和建筑面积应充分考虑远期临港新片区在网络中的定位、网络服务能力、以及通信网络集中化和云化演进趋势，充分考虑临港新片区在上海、长三角地区及全国网络中的定位，预留新片区作为上海新一代信息通信枢纽发展所需的机房用地、用房。除了考虑满足生产性功能承载需求，还应同步考虑应急战备、公共服务等功能需求，预留相应的室内、室外空间。</w:t>
      </w:r>
    </w:p>
    <w:p w14:paraId="1F143D7A"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综合局房</w:t>
      </w:r>
      <w:r>
        <w:rPr>
          <w:rFonts w:eastAsia="仿宋"/>
          <w:b/>
          <w:sz w:val="28"/>
          <w:szCs w:val="28"/>
        </w:rPr>
        <w:t>宜相对分散布局，避免集中设置</w:t>
      </w:r>
      <w:r>
        <w:rPr>
          <w:rFonts w:eastAsia="仿宋"/>
          <w:sz w:val="28"/>
          <w:szCs w:val="28"/>
        </w:rPr>
        <w:t>。按照大容量、少局所（</w:t>
      </w:r>
      <w:r>
        <w:rPr>
          <w:rFonts w:eastAsia="仿宋" w:hint="eastAsia"/>
          <w:sz w:val="28"/>
          <w:szCs w:val="28"/>
        </w:rPr>
        <w:t>综合局房</w:t>
      </w:r>
      <w:r>
        <w:rPr>
          <w:rFonts w:eastAsia="仿宋"/>
          <w:sz w:val="28"/>
          <w:szCs w:val="28"/>
        </w:rPr>
        <w:t>）、多业务接入、广覆盖的原则进行建设。结合区域</w:t>
      </w:r>
      <w:r>
        <w:rPr>
          <w:rFonts w:eastAsia="仿宋"/>
          <w:sz w:val="28"/>
          <w:szCs w:val="28"/>
        </w:rPr>
        <w:t>DC</w:t>
      </w:r>
      <w:r>
        <w:rPr>
          <w:rFonts w:eastAsia="仿宋"/>
          <w:sz w:val="28"/>
          <w:szCs w:val="28"/>
        </w:rPr>
        <w:t>布局需求，</w:t>
      </w:r>
      <w:r>
        <w:rPr>
          <w:rFonts w:eastAsia="仿宋" w:hint="eastAsia"/>
          <w:sz w:val="28"/>
          <w:szCs w:val="28"/>
        </w:rPr>
        <w:t>综合局房</w:t>
      </w:r>
      <w:r>
        <w:rPr>
          <w:rFonts w:eastAsia="仿宋"/>
          <w:sz w:val="28"/>
          <w:szCs w:val="28"/>
        </w:rPr>
        <w:t>用地应选择交通、供水、供电等条件较好的地区，优选有主干通信管道经过或方便进行电力和通信管道建设的地段，必须具备</w:t>
      </w:r>
      <w:r>
        <w:rPr>
          <w:rFonts w:eastAsia="仿宋"/>
          <w:sz w:val="28"/>
          <w:szCs w:val="28"/>
        </w:rPr>
        <w:t>2</w:t>
      </w:r>
      <w:r>
        <w:rPr>
          <w:rFonts w:eastAsia="仿宋"/>
          <w:sz w:val="28"/>
          <w:szCs w:val="28"/>
        </w:rPr>
        <w:t>个以上通信管道路由方向。根据规划用途和建筑规模确定市电供电等级要求，保证电力供应，</w:t>
      </w:r>
      <w:r>
        <w:rPr>
          <w:rFonts w:eastAsia="仿宋" w:hint="eastAsia"/>
          <w:sz w:val="28"/>
          <w:szCs w:val="28"/>
        </w:rPr>
        <w:t>综合局房</w:t>
      </w:r>
      <w:r>
        <w:rPr>
          <w:rFonts w:eastAsia="仿宋"/>
          <w:sz w:val="28"/>
          <w:szCs w:val="28"/>
        </w:rPr>
        <w:t>应具备可靠的双路电力供应。</w:t>
      </w:r>
    </w:p>
    <w:p w14:paraId="6687307C" w14:textId="77777777" w:rsidR="00644FDD" w:rsidRDefault="00644FDD" w:rsidP="00644FDD">
      <w:pPr>
        <w:spacing w:line="540" w:lineRule="exact"/>
        <w:ind w:firstLineChars="221" w:firstLine="621"/>
        <w:rPr>
          <w:rFonts w:eastAsia="仿宋"/>
          <w:sz w:val="28"/>
          <w:szCs w:val="28"/>
        </w:rPr>
      </w:pPr>
      <w:r>
        <w:rPr>
          <w:rFonts w:eastAsia="仿宋"/>
          <w:b/>
          <w:sz w:val="28"/>
          <w:szCs w:val="28"/>
        </w:rPr>
        <w:t>统筹兼顾、集约共建综合</w:t>
      </w:r>
      <w:r>
        <w:rPr>
          <w:rFonts w:eastAsia="仿宋" w:hint="eastAsia"/>
          <w:b/>
          <w:sz w:val="28"/>
          <w:szCs w:val="28"/>
        </w:rPr>
        <w:t>局房</w:t>
      </w:r>
      <w:r>
        <w:rPr>
          <w:rFonts w:eastAsia="仿宋"/>
          <w:sz w:val="28"/>
          <w:szCs w:val="28"/>
        </w:rPr>
        <w:t>。</w:t>
      </w:r>
      <w:r>
        <w:rPr>
          <w:rFonts w:eastAsia="仿宋" w:hint="eastAsia"/>
          <w:sz w:val="28"/>
          <w:szCs w:val="28"/>
        </w:rPr>
        <w:t>综合局房</w:t>
      </w:r>
      <w:r>
        <w:rPr>
          <w:rFonts w:eastAsia="仿宋"/>
          <w:sz w:val="28"/>
          <w:szCs w:val="28"/>
        </w:rPr>
        <w:t>布局和用地预留充分考虑多家基础电信企业的现实情况，采取提前规划、合理预留的方式进行建设，统筹兼顾各家基础电信运营企业、</w:t>
      </w:r>
      <w:r>
        <w:rPr>
          <w:rFonts w:eastAsia="仿宋" w:hint="eastAsia"/>
          <w:sz w:val="28"/>
          <w:szCs w:val="28"/>
        </w:rPr>
        <w:t>新型互联网交换中心运营企业、</w:t>
      </w:r>
      <w:r>
        <w:rPr>
          <w:rFonts w:eastAsia="仿宋"/>
          <w:sz w:val="28"/>
          <w:szCs w:val="28"/>
        </w:rPr>
        <w:t>有线广播电视运营企业</w:t>
      </w:r>
      <w:r>
        <w:rPr>
          <w:rFonts w:eastAsia="仿宋" w:hint="eastAsia"/>
          <w:sz w:val="28"/>
          <w:szCs w:val="28"/>
        </w:rPr>
        <w:t>以及行业监管</w:t>
      </w:r>
      <w:r>
        <w:rPr>
          <w:rFonts w:eastAsia="仿宋"/>
          <w:sz w:val="28"/>
          <w:szCs w:val="28"/>
        </w:rPr>
        <w:t>需求，预留</w:t>
      </w:r>
      <w:r>
        <w:rPr>
          <w:rFonts w:eastAsia="仿宋" w:hint="eastAsia"/>
          <w:sz w:val="28"/>
          <w:szCs w:val="28"/>
        </w:rPr>
        <w:t>综合局房</w:t>
      </w:r>
      <w:r>
        <w:rPr>
          <w:rFonts w:eastAsia="仿宋"/>
          <w:sz w:val="28"/>
          <w:szCs w:val="28"/>
        </w:rPr>
        <w:t>用地，鼓励共建或共享局房。</w:t>
      </w:r>
      <w:r>
        <w:rPr>
          <w:rFonts w:eastAsia="仿宋" w:hint="eastAsia"/>
          <w:sz w:val="28"/>
          <w:szCs w:val="28"/>
        </w:rPr>
        <w:t>综合局房</w:t>
      </w:r>
      <w:r>
        <w:rPr>
          <w:rFonts w:eastAsia="仿宋"/>
          <w:sz w:val="28"/>
          <w:szCs w:val="28"/>
        </w:rPr>
        <w:t>应结合城市空间与环境进行整体设计，全面引入绿色节能技术，打造低成本、高效率、绿色节能的绿色通信机房。根据服务半径和服务能力在城市内合理规划，普通</w:t>
      </w:r>
      <w:r>
        <w:rPr>
          <w:rFonts w:eastAsia="仿宋" w:hint="eastAsia"/>
          <w:sz w:val="28"/>
          <w:szCs w:val="28"/>
        </w:rPr>
        <w:t>综合局房</w:t>
      </w:r>
      <w:r>
        <w:rPr>
          <w:rFonts w:eastAsia="仿宋"/>
          <w:sz w:val="28"/>
          <w:szCs w:val="28"/>
        </w:rPr>
        <w:t>覆盖面积按</w:t>
      </w:r>
      <w:r>
        <w:rPr>
          <w:rFonts w:eastAsia="仿宋"/>
          <w:sz w:val="28"/>
          <w:szCs w:val="28"/>
        </w:rPr>
        <w:t>30-40</w:t>
      </w:r>
      <w:r>
        <w:rPr>
          <w:rFonts w:eastAsia="仿宋"/>
          <w:sz w:val="28"/>
          <w:szCs w:val="28"/>
        </w:rPr>
        <w:t>平方公里考虑。不同运营企业核心通信机房宜申请用地单独建设，商业性数据中心、城市管理数据中心等避免集中设置，提前考虑通信管道、供电等基础资源配置，避免突发事件造成大面积通信故障。</w:t>
      </w:r>
      <w:bookmarkStart w:id="36" w:name="_Hlk34491006"/>
    </w:p>
    <w:bookmarkEnd w:id="36"/>
    <w:p w14:paraId="6B5BE39B" w14:textId="77777777" w:rsidR="00644FDD" w:rsidRDefault="00644FDD" w:rsidP="00644FDD">
      <w:pPr>
        <w:spacing w:afterLines="50" w:after="156" w:line="540" w:lineRule="exact"/>
        <w:ind w:firstLineChars="221" w:firstLine="621"/>
        <w:rPr>
          <w:rFonts w:eastAsia="仿宋"/>
          <w:sz w:val="28"/>
          <w:szCs w:val="28"/>
        </w:rPr>
      </w:pPr>
      <w:r>
        <w:rPr>
          <w:rFonts w:eastAsia="仿宋"/>
          <w:b/>
          <w:bCs/>
          <w:sz w:val="28"/>
          <w:szCs w:val="28"/>
        </w:rPr>
        <w:lastRenderedPageBreak/>
        <w:t>整体规划、分步实施</w:t>
      </w:r>
      <w:r>
        <w:rPr>
          <w:rFonts w:eastAsia="仿宋" w:hint="eastAsia"/>
          <w:b/>
          <w:bCs/>
          <w:sz w:val="28"/>
          <w:szCs w:val="28"/>
        </w:rPr>
        <w:t>。</w:t>
      </w:r>
      <w:r>
        <w:rPr>
          <w:rFonts w:eastAsia="仿宋" w:hint="eastAsia"/>
          <w:sz w:val="28"/>
          <w:szCs w:val="28"/>
        </w:rPr>
        <w:t>规划期内，</w:t>
      </w:r>
      <w:r>
        <w:rPr>
          <w:rFonts w:eastAsia="仿宋" w:hint="eastAsia"/>
          <w:bCs/>
          <w:sz w:val="28"/>
          <w:szCs w:val="28"/>
        </w:rPr>
        <w:t>在</w:t>
      </w:r>
      <w:r>
        <w:rPr>
          <w:rFonts w:eastAsia="仿宋"/>
          <w:bCs/>
          <w:sz w:val="28"/>
          <w:szCs w:val="28"/>
        </w:rPr>
        <w:t>先行启动区</w:t>
      </w:r>
      <w:r>
        <w:rPr>
          <w:rFonts w:eastAsia="仿宋"/>
          <w:sz w:val="28"/>
          <w:szCs w:val="28"/>
        </w:rPr>
        <w:t>根据</w:t>
      </w:r>
      <w:r>
        <w:rPr>
          <w:rFonts w:eastAsia="仿宋" w:hint="eastAsia"/>
          <w:sz w:val="28"/>
          <w:szCs w:val="28"/>
        </w:rPr>
        <w:t>综合局房</w:t>
      </w:r>
      <w:r>
        <w:rPr>
          <w:rFonts w:eastAsia="仿宋"/>
          <w:sz w:val="28"/>
          <w:szCs w:val="28"/>
        </w:rPr>
        <w:t>的服务半径，规划期内</w:t>
      </w:r>
      <w:r>
        <w:rPr>
          <w:rFonts w:eastAsia="仿宋" w:hint="eastAsia"/>
          <w:sz w:val="28"/>
          <w:szCs w:val="28"/>
        </w:rPr>
        <w:t>新</w:t>
      </w:r>
      <w:r>
        <w:rPr>
          <w:rFonts w:eastAsia="仿宋"/>
          <w:sz w:val="28"/>
          <w:szCs w:val="28"/>
        </w:rPr>
        <w:t>规划</w:t>
      </w:r>
      <w:r>
        <w:rPr>
          <w:rFonts w:eastAsia="仿宋" w:hint="eastAsia"/>
          <w:sz w:val="28"/>
          <w:szCs w:val="28"/>
        </w:rPr>
        <w:t>4</w:t>
      </w:r>
      <w:r>
        <w:rPr>
          <w:rFonts w:eastAsia="仿宋"/>
          <w:sz w:val="28"/>
          <w:szCs w:val="28"/>
        </w:rPr>
        <w:t>处</w:t>
      </w:r>
      <w:r>
        <w:rPr>
          <w:rFonts w:eastAsia="仿宋" w:hint="eastAsia"/>
          <w:sz w:val="28"/>
          <w:szCs w:val="28"/>
        </w:rPr>
        <w:t>综合局房</w:t>
      </w:r>
      <w:r>
        <w:rPr>
          <w:rFonts w:eastAsia="仿宋"/>
          <w:sz w:val="28"/>
          <w:szCs w:val="28"/>
        </w:rPr>
        <w:t>用地，建设综合</w:t>
      </w:r>
      <w:r>
        <w:rPr>
          <w:rFonts w:eastAsia="仿宋" w:hint="eastAsia"/>
          <w:sz w:val="28"/>
          <w:szCs w:val="28"/>
        </w:rPr>
        <w:t>信息通信</w:t>
      </w:r>
      <w:r>
        <w:rPr>
          <w:rFonts w:eastAsia="仿宋"/>
          <w:sz w:val="28"/>
          <w:szCs w:val="28"/>
        </w:rPr>
        <w:t>枢纽机楼，除了满足新片区本地通信</w:t>
      </w:r>
      <w:r>
        <w:rPr>
          <w:rFonts w:eastAsia="仿宋" w:hint="eastAsia"/>
          <w:sz w:val="28"/>
          <w:szCs w:val="28"/>
        </w:rPr>
        <w:t>、有线电视</w:t>
      </w:r>
      <w:r>
        <w:rPr>
          <w:rFonts w:eastAsia="仿宋"/>
          <w:sz w:val="28"/>
          <w:szCs w:val="28"/>
        </w:rPr>
        <w:t>需求外，同时兼做上海市、长三角地区和全国网络核心节点、国际通信枢纽</w:t>
      </w:r>
      <w:r>
        <w:rPr>
          <w:rFonts w:eastAsia="仿宋" w:hint="eastAsia"/>
          <w:sz w:val="28"/>
          <w:szCs w:val="28"/>
        </w:rPr>
        <w:t>；</w:t>
      </w:r>
      <w:r>
        <w:rPr>
          <w:rFonts w:eastAsia="仿宋"/>
          <w:sz w:val="28"/>
          <w:szCs w:val="28"/>
        </w:rPr>
        <w:t>其中</w:t>
      </w:r>
      <w:r>
        <w:rPr>
          <w:rFonts w:eastAsia="仿宋" w:hint="eastAsia"/>
          <w:sz w:val="28"/>
          <w:szCs w:val="28"/>
        </w:rPr>
        <w:t>两</w:t>
      </w:r>
      <w:r>
        <w:rPr>
          <w:rFonts w:eastAsia="仿宋"/>
          <w:sz w:val="28"/>
          <w:szCs w:val="28"/>
        </w:rPr>
        <w:t>处为海缆登陆站用地，满足</w:t>
      </w:r>
      <w:r>
        <w:rPr>
          <w:rFonts w:eastAsia="仿宋"/>
          <w:sz w:val="28"/>
          <w:szCs w:val="28"/>
        </w:rPr>
        <w:t>10</w:t>
      </w:r>
      <w:r>
        <w:rPr>
          <w:rFonts w:eastAsia="仿宋"/>
          <w:sz w:val="28"/>
          <w:szCs w:val="28"/>
        </w:rPr>
        <w:t>条海缆登陆需求。远期</w:t>
      </w:r>
      <w:r>
        <w:rPr>
          <w:rFonts w:eastAsia="仿宋" w:hint="eastAsia"/>
          <w:sz w:val="28"/>
          <w:szCs w:val="28"/>
        </w:rPr>
        <w:t>，</w:t>
      </w:r>
      <w:r>
        <w:rPr>
          <w:rFonts w:eastAsia="仿宋"/>
          <w:sz w:val="28"/>
          <w:szCs w:val="28"/>
        </w:rPr>
        <w:t>在前沿功能拓展区、创新协同功能拓展区、战略协同区规划</w:t>
      </w:r>
      <w:r>
        <w:rPr>
          <w:rFonts w:eastAsia="仿宋" w:hint="eastAsia"/>
          <w:sz w:val="28"/>
          <w:szCs w:val="28"/>
        </w:rPr>
        <w:t>适量的综合局房</w:t>
      </w:r>
      <w:r>
        <w:rPr>
          <w:rFonts w:eastAsia="仿宋"/>
          <w:sz w:val="28"/>
          <w:szCs w:val="28"/>
        </w:rPr>
        <w:t>用地，实现本功能区业务的汇聚处理，同时提供应急通信保障、公共服务等功能，每处预留建设用地</w:t>
      </w:r>
      <w:r>
        <w:rPr>
          <w:rFonts w:eastAsia="仿宋"/>
          <w:sz w:val="28"/>
          <w:szCs w:val="28"/>
        </w:rPr>
        <w:t>20000</w:t>
      </w:r>
      <w:r>
        <w:rPr>
          <w:rFonts w:eastAsia="仿宋"/>
          <w:sz w:val="28"/>
          <w:szCs w:val="28"/>
        </w:rPr>
        <w:t>平方米。应充分考虑利用现有基础电信企业机楼资源，适当进行改造升级，满足业务发展需要。</w:t>
      </w:r>
    </w:p>
    <w:p w14:paraId="3F3793FD" w14:textId="77777777" w:rsidR="00644FDD" w:rsidRDefault="00644FDD" w:rsidP="00644FDD">
      <w:pPr>
        <w:spacing w:line="360" w:lineRule="auto"/>
        <w:jc w:val="center"/>
        <w:rPr>
          <w:rFonts w:eastAsia="仿宋"/>
          <w:sz w:val="28"/>
          <w:szCs w:val="28"/>
        </w:rPr>
      </w:pPr>
      <w:r>
        <w:rPr>
          <w:rFonts w:eastAsia="仿宋"/>
          <w:sz w:val="28"/>
          <w:szCs w:val="28"/>
        </w:rPr>
        <w:t>表</w:t>
      </w:r>
      <w:r>
        <w:rPr>
          <w:rFonts w:eastAsia="仿宋"/>
          <w:sz w:val="28"/>
          <w:szCs w:val="28"/>
        </w:rPr>
        <w:t xml:space="preserve">6-1 </w:t>
      </w:r>
      <w:r>
        <w:rPr>
          <w:rFonts w:eastAsia="仿宋"/>
          <w:sz w:val="28"/>
          <w:szCs w:val="28"/>
        </w:rPr>
        <w:t>规划期内</w:t>
      </w:r>
      <w:r>
        <w:rPr>
          <w:rFonts w:eastAsia="仿宋" w:hint="eastAsia"/>
          <w:sz w:val="28"/>
          <w:szCs w:val="28"/>
        </w:rPr>
        <w:t>综合局房</w:t>
      </w:r>
      <w:r>
        <w:rPr>
          <w:rFonts w:eastAsia="仿宋"/>
          <w:sz w:val="28"/>
          <w:szCs w:val="28"/>
        </w:rPr>
        <w:t>规划信息表</w:t>
      </w:r>
    </w:p>
    <w:tbl>
      <w:tblPr>
        <w:tblW w:w="5000" w:type="pct"/>
        <w:tblLayout w:type="fixed"/>
        <w:tblLook w:val="0000" w:firstRow="0" w:lastRow="0" w:firstColumn="0" w:lastColumn="0" w:noHBand="0" w:noVBand="0"/>
      </w:tblPr>
      <w:tblGrid>
        <w:gridCol w:w="386"/>
        <w:gridCol w:w="898"/>
        <w:gridCol w:w="387"/>
        <w:gridCol w:w="1160"/>
        <w:gridCol w:w="1133"/>
        <w:gridCol w:w="4332"/>
      </w:tblGrid>
      <w:tr w:rsidR="00644FDD" w14:paraId="6ABDC69A" w14:textId="77777777" w:rsidTr="004739C8">
        <w:trPr>
          <w:trHeight w:val="285"/>
        </w:trPr>
        <w:tc>
          <w:tcPr>
            <w:tcW w:w="233" w:type="pct"/>
            <w:tcBorders>
              <w:top w:val="single" w:sz="4" w:space="0" w:color="auto"/>
              <w:left w:val="single" w:sz="4" w:space="0" w:color="auto"/>
              <w:bottom w:val="single" w:sz="4" w:space="0" w:color="auto"/>
              <w:right w:val="single" w:sz="4" w:space="0" w:color="auto"/>
            </w:tcBorders>
            <w:noWrap/>
            <w:vAlign w:val="center"/>
          </w:tcPr>
          <w:p w14:paraId="5235334A" w14:textId="77777777" w:rsidR="00644FDD" w:rsidRDefault="00644FDD" w:rsidP="004739C8">
            <w:pPr>
              <w:widowControl/>
              <w:spacing w:line="260" w:lineRule="exact"/>
              <w:jc w:val="center"/>
              <w:rPr>
                <w:rFonts w:eastAsia="仿宋"/>
                <w:b/>
                <w:bCs/>
                <w:color w:val="000000"/>
                <w:kern w:val="0"/>
                <w:sz w:val="24"/>
              </w:rPr>
            </w:pPr>
            <w:r>
              <w:rPr>
                <w:rFonts w:eastAsia="仿宋"/>
                <w:b/>
                <w:bCs/>
                <w:color w:val="000000"/>
                <w:kern w:val="0"/>
                <w:sz w:val="24"/>
              </w:rPr>
              <w:t>序号</w:t>
            </w:r>
          </w:p>
        </w:tc>
        <w:tc>
          <w:tcPr>
            <w:tcW w:w="541" w:type="pct"/>
            <w:tcBorders>
              <w:top w:val="single" w:sz="4" w:space="0" w:color="auto"/>
              <w:left w:val="nil"/>
              <w:bottom w:val="single" w:sz="4" w:space="0" w:color="auto"/>
              <w:right w:val="single" w:sz="4" w:space="0" w:color="auto"/>
            </w:tcBorders>
            <w:noWrap/>
            <w:vAlign w:val="center"/>
          </w:tcPr>
          <w:p w14:paraId="5DFD8AAD" w14:textId="77777777" w:rsidR="00644FDD" w:rsidRDefault="00644FDD" w:rsidP="004739C8">
            <w:pPr>
              <w:widowControl/>
              <w:spacing w:line="260" w:lineRule="exact"/>
              <w:jc w:val="center"/>
              <w:rPr>
                <w:rFonts w:eastAsia="仿宋"/>
                <w:b/>
                <w:bCs/>
                <w:color w:val="000000"/>
                <w:kern w:val="0"/>
                <w:sz w:val="24"/>
              </w:rPr>
            </w:pPr>
            <w:r>
              <w:rPr>
                <w:rFonts w:eastAsia="仿宋"/>
                <w:b/>
                <w:bCs/>
                <w:color w:val="000000"/>
                <w:kern w:val="0"/>
                <w:sz w:val="24"/>
              </w:rPr>
              <w:t>名称</w:t>
            </w:r>
          </w:p>
        </w:tc>
        <w:tc>
          <w:tcPr>
            <w:tcW w:w="233" w:type="pct"/>
            <w:tcBorders>
              <w:top w:val="single" w:sz="4" w:space="0" w:color="auto"/>
              <w:left w:val="nil"/>
              <w:bottom w:val="single" w:sz="4" w:space="0" w:color="auto"/>
              <w:right w:val="single" w:sz="4" w:space="0" w:color="auto"/>
            </w:tcBorders>
            <w:noWrap/>
            <w:vAlign w:val="center"/>
          </w:tcPr>
          <w:p w14:paraId="62BE0528" w14:textId="77777777" w:rsidR="00644FDD" w:rsidRDefault="00644FDD" w:rsidP="004739C8">
            <w:pPr>
              <w:widowControl/>
              <w:spacing w:line="260" w:lineRule="exact"/>
              <w:jc w:val="center"/>
              <w:rPr>
                <w:rFonts w:eastAsia="仿宋"/>
                <w:b/>
                <w:bCs/>
                <w:color w:val="000000"/>
                <w:kern w:val="0"/>
                <w:sz w:val="24"/>
              </w:rPr>
            </w:pPr>
            <w:r>
              <w:rPr>
                <w:rFonts w:eastAsia="仿宋"/>
                <w:b/>
                <w:bCs/>
                <w:color w:val="000000"/>
                <w:kern w:val="0"/>
                <w:sz w:val="24"/>
              </w:rPr>
              <w:t>状态</w:t>
            </w:r>
          </w:p>
        </w:tc>
        <w:tc>
          <w:tcPr>
            <w:tcW w:w="699" w:type="pct"/>
            <w:tcBorders>
              <w:top w:val="single" w:sz="4" w:space="0" w:color="auto"/>
              <w:left w:val="nil"/>
              <w:bottom w:val="single" w:sz="4" w:space="0" w:color="auto"/>
              <w:right w:val="single" w:sz="4" w:space="0" w:color="auto"/>
            </w:tcBorders>
            <w:noWrap/>
            <w:vAlign w:val="center"/>
          </w:tcPr>
          <w:p w14:paraId="2ED8C878" w14:textId="77777777" w:rsidR="00644FDD" w:rsidRDefault="00644FDD" w:rsidP="004739C8">
            <w:pPr>
              <w:widowControl/>
              <w:spacing w:line="260" w:lineRule="exact"/>
              <w:jc w:val="center"/>
              <w:rPr>
                <w:rFonts w:eastAsia="仿宋"/>
                <w:b/>
                <w:bCs/>
                <w:color w:val="000000"/>
                <w:kern w:val="0"/>
                <w:sz w:val="24"/>
              </w:rPr>
            </w:pPr>
            <w:r>
              <w:rPr>
                <w:rFonts w:eastAsia="仿宋"/>
                <w:b/>
                <w:bCs/>
                <w:color w:val="000000"/>
                <w:kern w:val="0"/>
                <w:sz w:val="24"/>
              </w:rPr>
              <w:t>占地面积（㎡）</w:t>
            </w:r>
          </w:p>
        </w:tc>
        <w:tc>
          <w:tcPr>
            <w:tcW w:w="683" w:type="pct"/>
            <w:tcBorders>
              <w:top w:val="single" w:sz="4" w:space="0" w:color="auto"/>
              <w:left w:val="nil"/>
              <w:bottom w:val="single" w:sz="4" w:space="0" w:color="auto"/>
              <w:right w:val="single" w:sz="4" w:space="0" w:color="auto"/>
            </w:tcBorders>
            <w:noWrap/>
            <w:vAlign w:val="center"/>
          </w:tcPr>
          <w:p w14:paraId="4D8F5D83" w14:textId="77777777" w:rsidR="00644FDD" w:rsidRDefault="00644FDD" w:rsidP="004739C8">
            <w:pPr>
              <w:widowControl/>
              <w:spacing w:line="260" w:lineRule="exact"/>
              <w:jc w:val="center"/>
              <w:rPr>
                <w:rFonts w:eastAsia="仿宋"/>
                <w:b/>
                <w:bCs/>
                <w:color w:val="000000"/>
                <w:kern w:val="0"/>
                <w:sz w:val="24"/>
              </w:rPr>
            </w:pPr>
            <w:r>
              <w:rPr>
                <w:rFonts w:eastAsia="仿宋"/>
                <w:b/>
                <w:bCs/>
                <w:color w:val="000000"/>
                <w:kern w:val="0"/>
                <w:sz w:val="24"/>
              </w:rPr>
              <w:t>建筑面积（㎡）</w:t>
            </w:r>
          </w:p>
        </w:tc>
        <w:tc>
          <w:tcPr>
            <w:tcW w:w="2611" w:type="pct"/>
            <w:tcBorders>
              <w:top w:val="single" w:sz="4" w:space="0" w:color="auto"/>
              <w:left w:val="nil"/>
              <w:bottom w:val="single" w:sz="4" w:space="0" w:color="auto"/>
              <w:right w:val="single" w:sz="4" w:space="0" w:color="auto"/>
            </w:tcBorders>
            <w:noWrap/>
            <w:vAlign w:val="center"/>
          </w:tcPr>
          <w:p w14:paraId="10035418" w14:textId="77777777" w:rsidR="00644FDD" w:rsidRDefault="00644FDD" w:rsidP="004739C8">
            <w:pPr>
              <w:spacing w:line="260" w:lineRule="exact"/>
              <w:jc w:val="center"/>
              <w:rPr>
                <w:rFonts w:eastAsia="仿宋"/>
                <w:b/>
                <w:bCs/>
                <w:color w:val="000000"/>
                <w:kern w:val="0"/>
                <w:sz w:val="24"/>
              </w:rPr>
            </w:pPr>
            <w:r>
              <w:rPr>
                <w:rFonts w:eastAsia="仿宋" w:hint="eastAsia"/>
                <w:b/>
                <w:bCs/>
                <w:sz w:val="24"/>
              </w:rPr>
              <w:t>机房功能</w:t>
            </w:r>
            <w:r>
              <w:commentReference w:id="37"/>
            </w:r>
          </w:p>
        </w:tc>
      </w:tr>
      <w:tr w:rsidR="00644FDD" w14:paraId="43A47580" w14:textId="77777777" w:rsidTr="004739C8">
        <w:trPr>
          <w:trHeight w:val="315"/>
        </w:trPr>
        <w:tc>
          <w:tcPr>
            <w:tcW w:w="233" w:type="pct"/>
            <w:tcBorders>
              <w:top w:val="nil"/>
              <w:left w:val="single" w:sz="4" w:space="0" w:color="auto"/>
              <w:bottom w:val="single" w:sz="4" w:space="0" w:color="auto"/>
              <w:right w:val="single" w:sz="4" w:space="0" w:color="auto"/>
            </w:tcBorders>
            <w:noWrap/>
            <w:vAlign w:val="center"/>
          </w:tcPr>
          <w:p w14:paraId="0D78F065"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1</w:t>
            </w:r>
          </w:p>
        </w:tc>
        <w:tc>
          <w:tcPr>
            <w:tcW w:w="541" w:type="pct"/>
            <w:tcBorders>
              <w:top w:val="nil"/>
              <w:left w:val="nil"/>
              <w:bottom w:val="single" w:sz="4" w:space="0" w:color="auto"/>
              <w:right w:val="single" w:sz="4" w:space="0" w:color="auto"/>
            </w:tcBorders>
            <w:noWrap/>
            <w:vAlign w:val="center"/>
          </w:tcPr>
          <w:p w14:paraId="73AAFC20"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中国移动</w:t>
            </w:r>
            <w:r>
              <w:rPr>
                <w:rFonts w:eastAsia="仿宋" w:hint="eastAsia"/>
                <w:color w:val="000000"/>
                <w:kern w:val="0"/>
                <w:sz w:val="24"/>
              </w:rPr>
              <w:t>综合局房</w:t>
            </w:r>
          </w:p>
        </w:tc>
        <w:tc>
          <w:tcPr>
            <w:tcW w:w="233" w:type="pct"/>
            <w:tcBorders>
              <w:top w:val="nil"/>
              <w:left w:val="nil"/>
              <w:bottom w:val="single" w:sz="4" w:space="0" w:color="auto"/>
              <w:right w:val="single" w:sz="4" w:space="0" w:color="auto"/>
            </w:tcBorders>
            <w:noWrap/>
            <w:vAlign w:val="center"/>
          </w:tcPr>
          <w:p w14:paraId="019742A0"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已建</w:t>
            </w:r>
          </w:p>
        </w:tc>
        <w:tc>
          <w:tcPr>
            <w:tcW w:w="699" w:type="pct"/>
            <w:tcBorders>
              <w:top w:val="nil"/>
              <w:left w:val="nil"/>
              <w:bottom w:val="single" w:sz="4" w:space="0" w:color="auto"/>
              <w:right w:val="single" w:sz="4" w:space="0" w:color="auto"/>
            </w:tcBorders>
            <w:noWrap/>
            <w:vAlign w:val="center"/>
          </w:tcPr>
          <w:p w14:paraId="22E3B64A"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与数据中心同址</w:t>
            </w:r>
          </w:p>
        </w:tc>
        <w:tc>
          <w:tcPr>
            <w:tcW w:w="683" w:type="pct"/>
            <w:tcBorders>
              <w:top w:val="nil"/>
              <w:left w:val="nil"/>
              <w:bottom w:val="single" w:sz="4" w:space="0" w:color="auto"/>
              <w:right w:val="single" w:sz="4" w:space="0" w:color="auto"/>
            </w:tcBorders>
            <w:noWrap/>
            <w:vAlign w:val="center"/>
          </w:tcPr>
          <w:p w14:paraId="14D4F746"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19595</w:t>
            </w:r>
          </w:p>
        </w:tc>
        <w:tc>
          <w:tcPr>
            <w:tcW w:w="2611" w:type="pct"/>
            <w:tcBorders>
              <w:top w:val="nil"/>
              <w:left w:val="nil"/>
              <w:bottom w:val="single" w:sz="4" w:space="0" w:color="auto"/>
              <w:right w:val="single" w:sz="4" w:space="0" w:color="auto"/>
            </w:tcBorders>
            <w:noWrap/>
            <w:vAlign w:val="center"/>
          </w:tcPr>
          <w:p w14:paraId="491EF4DC" w14:textId="77777777" w:rsidR="00644FDD" w:rsidRDefault="00644FDD" w:rsidP="004739C8">
            <w:pPr>
              <w:widowControl/>
              <w:spacing w:line="260" w:lineRule="exact"/>
              <w:jc w:val="center"/>
              <w:textAlignment w:val="center"/>
              <w:rPr>
                <w:rFonts w:eastAsia="仿宋"/>
                <w:color w:val="000000"/>
                <w:kern w:val="0"/>
                <w:sz w:val="24"/>
              </w:rPr>
            </w:pPr>
            <w:r>
              <w:rPr>
                <w:rFonts w:ascii="仿宋" w:eastAsia="仿宋" w:hAnsi="仿宋" w:cs="仿宋" w:hint="eastAsia"/>
                <w:color w:val="000000"/>
                <w:kern w:val="0"/>
                <w:sz w:val="24"/>
                <w:lang w:bidi="ar"/>
              </w:rPr>
              <w:t>海缆登陆局、综合局房等</w:t>
            </w:r>
          </w:p>
        </w:tc>
      </w:tr>
      <w:tr w:rsidR="00644FDD" w14:paraId="3F03C618" w14:textId="77777777" w:rsidTr="004739C8">
        <w:trPr>
          <w:trHeight w:val="315"/>
        </w:trPr>
        <w:tc>
          <w:tcPr>
            <w:tcW w:w="233" w:type="pct"/>
            <w:tcBorders>
              <w:top w:val="nil"/>
              <w:left w:val="single" w:sz="4" w:space="0" w:color="auto"/>
              <w:bottom w:val="single" w:sz="4" w:space="0" w:color="auto"/>
              <w:right w:val="single" w:sz="4" w:space="0" w:color="auto"/>
            </w:tcBorders>
            <w:noWrap/>
            <w:vAlign w:val="center"/>
          </w:tcPr>
          <w:p w14:paraId="173C7BEE"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2</w:t>
            </w:r>
          </w:p>
        </w:tc>
        <w:tc>
          <w:tcPr>
            <w:tcW w:w="541" w:type="pct"/>
            <w:tcBorders>
              <w:top w:val="nil"/>
              <w:left w:val="nil"/>
              <w:bottom w:val="single" w:sz="4" w:space="0" w:color="auto"/>
              <w:right w:val="single" w:sz="4" w:space="0" w:color="auto"/>
            </w:tcBorders>
            <w:noWrap/>
            <w:vAlign w:val="center"/>
          </w:tcPr>
          <w:p w14:paraId="066B176E"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综合局房</w:t>
            </w:r>
            <w:r>
              <w:rPr>
                <w:rFonts w:eastAsia="仿宋" w:hint="eastAsia"/>
                <w:color w:val="000000"/>
                <w:kern w:val="0"/>
                <w:sz w:val="24"/>
              </w:rPr>
              <w:t>1</w:t>
            </w:r>
          </w:p>
        </w:tc>
        <w:tc>
          <w:tcPr>
            <w:tcW w:w="233" w:type="pct"/>
            <w:tcBorders>
              <w:top w:val="nil"/>
              <w:left w:val="nil"/>
              <w:bottom w:val="single" w:sz="4" w:space="0" w:color="auto"/>
              <w:right w:val="single" w:sz="4" w:space="0" w:color="auto"/>
            </w:tcBorders>
            <w:noWrap/>
            <w:vAlign w:val="center"/>
          </w:tcPr>
          <w:p w14:paraId="556E92C1"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规划</w:t>
            </w:r>
          </w:p>
        </w:tc>
        <w:tc>
          <w:tcPr>
            <w:tcW w:w="699" w:type="pct"/>
            <w:tcBorders>
              <w:top w:val="nil"/>
              <w:left w:val="nil"/>
              <w:bottom w:val="single" w:sz="4" w:space="0" w:color="auto"/>
              <w:right w:val="single" w:sz="4" w:space="0" w:color="auto"/>
            </w:tcBorders>
            <w:noWrap/>
            <w:vAlign w:val="center"/>
          </w:tcPr>
          <w:p w14:paraId="0E00CE02"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19000</w:t>
            </w:r>
          </w:p>
        </w:tc>
        <w:tc>
          <w:tcPr>
            <w:tcW w:w="683" w:type="pct"/>
            <w:tcBorders>
              <w:top w:val="nil"/>
              <w:left w:val="nil"/>
              <w:bottom w:val="single" w:sz="4" w:space="0" w:color="auto"/>
              <w:right w:val="single" w:sz="4" w:space="0" w:color="auto"/>
            </w:tcBorders>
            <w:noWrap/>
            <w:vAlign w:val="center"/>
          </w:tcPr>
          <w:p w14:paraId="4FEBD8AD"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12000</w:t>
            </w:r>
          </w:p>
        </w:tc>
        <w:tc>
          <w:tcPr>
            <w:tcW w:w="2611" w:type="pct"/>
            <w:tcBorders>
              <w:top w:val="nil"/>
              <w:left w:val="nil"/>
              <w:bottom w:val="single" w:sz="4" w:space="0" w:color="auto"/>
              <w:right w:val="single" w:sz="4" w:space="0" w:color="auto"/>
            </w:tcBorders>
            <w:noWrap/>
            <w:vAlign w:val="center"/>
          </w:tcPr>
          <w:p w14:paraId="25E4364C" w14:textId="77777777" w:rsidR="00644FDD" w:rsidRDefault="00644FDD" w:rsidP="004739C8">
            <w:pPr>
              <w:widowControl/>
              <w:spacing w:line="260" w:lineRule="exact"/>
              <w:jc w:val="center"/>
              <w:textAlignment w:val="center"/>
              <w:rPr>
                <w:rFonts w:ascii="仿宋" w:eastAsia="仿宋" w:hAnsi="仿宋" w:cs="仿宋"/>
                <w:color w:val="000000"/>
                <w:kern w:val="0"/>
                <w:sz w:val="24"/>
                <w:lang w:bidi="ar"/>
              </w:rPr>
            </w:pPr>
            <w:r w:rsidRPr="004B5C4B">
              <w:rPr>
                <w:rFonts w:ascii="仿宋" w:eastAsia="仿宋" w:hAnsi="仿宋" w:cs="仿宋" w:hint="eastAsia"/>
                <w:color w:val="000000"/>
                <w:kern w:val="0"/>
                <w:sz w:val="24"/>
                <w:lang w:bidi="ar"/>
              </w:rPr>
              <w:t>国家新型互联网交换中心、交换中心综合管理和质量监测系统、</w:t>
            </w:r>
            <w:r w:rsidRPr="004B5C4B">
              <w:rPr>
                <w:rFonts w:ascii="仿宋" w:eastAsia="仿宋" w:hAnsi="仿宋" w:cs="仿宋"/>
                <w:color w:val="000000"/>
                <w:kern w:val="0"/>
                <w:sz w:val="24"/>
                <w:lang w:bidi="ar"/>
              </w:rPr>
              <w:commentReference w:id="38"/>
            </w:r>
            <w:r w:rsidRPr="004B5C4B">
              <w:rPr>
                <w:rFonts w:ascii="仿宋" w:eastAsia="仿宋" w:hAnsi="仿宋" w:cs="仿宋" w:hint="eastAsia"/>
                <w:color w:val="000000"/>
                <w:kern w:val="0"/>
                <w:sz w:val="24"/>
                <w:lang w:bidi="ar"/>
              </w:rPr>
              <w:t>工业互联网综合管理系统、管局</w:t>
            </w:r>
            <w:r>
              <w:rPr>
                <w:rFonts w:ascii="仿宋" w:eastAsia="仿宋" w:hAnsi="仿宋" w:cs="仿宋" w:hint="eastAsia"/>
                <w:color w:val="000000"/>
                <w:kern w:val="0"/>
                <w:sz w:val="24"/>
                <w:lang w:bidi="ar"/>
              </w:rPr>
              <w:t>其他</w:t>
            </w:r>
            <w:r>
              <w:rPr>
                <w:rFonts w:ascii="仿宋" w:eastAsia="仿宋" w:hAnsi="仿宋" w:cs="仿宋"/>
                <w:color w:val="000000"/>
                <w:kern w:val="0"/>
                <w:sz w:val="24"/>
                <w:lang w:bidi="ar"/>
              </w:rPr>
              <w:t>通信与互联网监管</w:t>
            </w:r>
            <w:r w:rsidRPr="004B5C4B">
              <w:rPr>
                <w:rFonts w:ascii="仿宋" w:eastAsia="仿宋" w:hAnsi="仿宋" w:cs="仿宋" w:hint="eastAsia"/>
                <w:color w:val="000000"/>
                <w:kern w:val="0"/>
                <w:sz w:val="24"/>
                <w:lang w:bidi="ar"/>
              </w:rPr>
              <w:t>系统</w:t>
            </w:r>
            <w:r>
              <w:rPr>
                <w:rFonts w:ascii="仿宋" w:eastAsia="仿宋" w:hAnsi="仿宋" w:cs="仿宋" w:hint="eastAsia"/>
                <w:color w:val="000000"/>
                <w:kern w:val="0"/>
                <w:sz w:val="24"/>
                <w:lang w:bidi="ar"/>
              </w:rPr>
              <w:t>等</w:t>
            </w:r>
          </w:p>
        </w:tc>
      </w:tr>
      <w:tr w:rsidR="00644FDD" w14:paraId="4A0627C1" w14:textId="77777777" w:rsidTr="004739C8">
        <w:trPr>
          <w:trHeight w:val="315"/>
        </w:trPr>
        <w:tc>
          <w:tcPr>
            <w:tcW w:w="233" w:type="pct"/>
            <w:tcBorders>
              <w:top w:val="nil"/>
              <w:left w:val="single" w:sz="4" w:space="0" w:color="auto"/>
              <w:bottom w:val="single" w:sz="4" w:space="0" w:color="auto"/>
              <w:right w:val="single" w:sz="4" w:space="0" w:color="auto"/>
            </w:tcBorders>
            <w:noWrap/>
            <w:vAlign w:val="center"/>
          </w:tcPr>
          <w:p w14:paraId="0ED3614F"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3</w:t>
            </w:r>
          </w:p>
        </w:tc>
        <w:tc>
          <w:tcPr>
            <w:tcW w:w="541" w:type="pct"/>
            <w:tcBorders>
              <w:top w:val="nil"/>
              <w:left w:val="nil"/>
              <w:bottom w:val="single" w:sz="4" w:space="0" w:color="auto"/>
              <w:right w:val="single" w:sz="4" w:space="0" w:color="auto"/>
            </w:tcBorders>
            <w:noWrap/>
            <w:vAlign w:val="center"/>
          </w:tcPr>
          <w:p w14:paraId="5E48DE54"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综合局房</w:t>
            </w:r>
            <w:r>
              <w:rPr>
                <w:rFonts w:eastAsia="仿宋"/>
                <w:color w:val="000000"/>
                <w:kern w:val="0"/>
                <w:sz w:val="24"/>
              </w:rPr>
              <w:t>2</w:t>
            </w:r>
          </w:p>
        </w:tc>
        <w:tc>
          <w:tcPr>
            <w:tcW w:w="233" w:type="pct"/>
            <w:tcBorders>
              <w:top w:val="nil"/>
              <w:left w:val="nil"/>
              <w:bottom w:val="single" w:sz="4" w:space="0" w:color="auto"/>
              <w:right w:val="single" w:sz="4" w:space="0" w:color="auto"/>
            </w:tcBorders>
            <w:noWrap/>
            <w:vAlign w:val="center"/>
          </w:tcPr>
          <w:p w14:paraId="2C86130F"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规划</w:t>
            </w:r>
          </w:p>
        </w:tc>
        <w:tc>
          <w:tcPr>
            <w:tcW w:w="699" w:type="pct"/>
            <w:tcBorders>
              <w:top w:val="nil"/>
              <w:left w:val="nil"/>
              <w:bottom w:val="single" w:sz="4" w:space="0" w:color="auto"/>
              <w:right w:val="single" w:sz="4" w:space="0" w:color="auto"/>
            </w:tcBorders>
            <w:noWrap/>
            <w:vAlign w:val="center"/>
          </w:tcPr>
          <w:p w14:paraId="2E95F86C"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15000</w:t>
            </w:r>
          </w:p>
        </w:tc>
        <w:tc>
          <w:tcPr>
            <w:tcW w:w="683" w:type="pct"/>
            <w:tcBorders>
              <w:top w:val="nil"/>
              <w:left w:val="nil"/>
              <w:bottom w:val="single" w:sz="4" w:space="0" w:color="auto"/>
              <w:right w:val="single" w:sz="4" w:space="0" w:color="auto"/>
            </w:tcBorders>
            <w:noWrap/>
            <w:vAlign w:val="center"/>
          </w:tcPr>
          <w:p w14:paraId="4A681622"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10000</w:t>
            </w:r>
          </w:p>
        </w:tc>
        <w:tc>
          <w:tcPr>
            <w:tcW w:w="2611" w:type="pct"/>
            <w:tcBorders>
              <w:top w:val="nil"/>
              <w:left w:val="nil"/>
              <w:bottom w:val="single" w:sz="4" w:space="0" w:color="auto"/>
              <w:right w:val="single" w:sz="4" w:space="0" w:color="auto"/>
            </w:tcBorders>
            <w:noWrap/>
            <w:vAlign w:val="center"/>
          </w:tcPr>
          <w:p w14:paraId="1625FA75" w14:textId="77777777" w:rsidR="00644FDD" w:rsidRDefault="00644FDD" w:rsidP="004739C8">
            <w:pPr>
              <w:widowControl/>
              <w:spacing w:line="260" w:lineRule="exact"/>
              <w:jc w:val="center"/>
              <w:textAlignment w:val="center"/>
              <w:rPr>
                <w:rFonts w:eastAsia="仿宋"/>
                <w:color w:val="000000"/>
                <w:kern w:val="0"/>
                <w:sz w:val="24"/>
              </w:rPr>
            </w:pPr>
            <w:r>
              <w:rPr>
                <w:rFonts w:ascii="仿宋" w:eastAsia="仿宋" w:hAnsi="仿宋" w:cs="仿宋" w:hint="eastAsia"/>
                <w:color w:val="000000"/>
                <w:kern w:val="0"/>
                <w:sz w:val="24"/>
                <w:lang w:bidi="ar"/>
              </w:rPr>
              <w:t>海缆登陆局、综合局房等</w:t>
            </w:r>
          </w:p>
        </w:tc>
      </w:tr>
      <w:tr w:rsidR="00644FDD" w14:paraId="5850258B" w14:textId="77777777" w:rsidTr="004739C8">
        <w:trPr>
          <w:trHeight w:val="315"/>
        </w:trPr>
        <w:tc>
          <w:tcPr>
            <w:tcW w:w="233" w:type="pct"/>
            <w:tcBorders>
              <w:top w:val="nil"/>
              <w:left w:val="single" w:sz="4" w:space="0" w:color="auto"/>
              <w:bottom w:val="single" w:sz="4" w:space="0" w:color="auto"/>
              <w:right w:val="single" w:sz="4" w:space="0" w:color="auto"/>
            </w:tcBorders>
            <w:noWrap/>
            <w:vAlign w:val="center"/>
          </w:tcPr>
          <w:p w14:paraId="692FFB5D"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4</w:t>
            </w:r>
          </w:p>
        </w:tc>
        <w:tc>
          <w:tcPr>
            <w:tcW w:w="541" w:type="pct"/>
            <w:tcBorders>
              <w:top w:val="nil"/>
              <w:left w:val="nil"/>
              <w:bottom w:val="single" w:sz="4" w:space="0" w:color="auto"/>
              <w:right w:val="single" w:sz="4" w:space="0" w:color="auto"/>
            </w:tcBorders>
            <w:noWrap/>
            <w:vAlign w:val="center"/>
          </w:tcPr>
          <w:p w14:paraId="70CB2055"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综合局房</w:t>
            </w:r>
            <w:r>
              <w:rPr>
                <w:rFonts w:eastAsia="仿宋"/>
                <w:color w:val="000000"/>
                <w:kern w:val="0"/>
                <w:sz w:val="24"/>
              </w:rPr>
              <w:t>3</w:t>
            </w:r>
          </w:p>
        </w:tc>
        <w:tc>
          <w:tcPr>
            <w:tcW w:w="233" w:type="pct"/>
            <w:tcBorders>
              <w:top w:val="nil"/>
              <w:left w:val="nil"/>
              <w:bottom w:val="single" w:sz="4" w:space="0" w:color="auto"/>
              <w:right w:val="single" w:sz="4" w:space="0" w:color="auto"/>
            </w:tcBorders>
            <w:noWrap/>
            <w:vAlign w:val="center"/>
          </w:tcPr>
          <w:p w14:paraId="3BA45F41"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规划</w:t>
            </w:r>
          </w:p>
        </w:tc>
        <w:tc>
          <w:tcPr>
            <w:tcW w:w="699" w:type="pct"/>
            <w:tcBorders>
              <w:top w:val="nil"/>
              <w:left w:val="nil"/>
              <w:bottom w:val="single" w:sz="4" w:space="0" w:color="auto"/>
              <w:right w:val="single" w:sz="4" w:space="0" w:color="auto"/>
            </w:tcBorders>
            <w:vAlign w:val="center"/>
          </w:tcPr>
          <w:p w14:paraId="2BE71C8D"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15000</w:t>
            </w:r>
          </w:p>
        </w:tc>
        <w:tc>
          <w:tcPr>
            <w:tcW w:w="683" w:type="pct"/>
            <w:tcBorders>
              <w:top w:val="nil"/>
              <w:left w:val="nil"/>
              <w:bottom w:val="single" w:sz="4" w:space="0" w:color="auto"/>
              <w:right w:val="single" w:sz="4" w:space="0" w:color="auto"/>
            </w:tcBorders>
            <w:vAlign w:val="center"/>
          </w:tcPr>
          <w:p w14:paraId="5C3F2231"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10000</w:t>
            </w:r>
          </w:p>
        </w:tc>
        <w:tc>
          <w:tcPr>
            <w:tcW w:w="2611" w:type="pct"/>
            <w:tcBorders>
              <w:top w:val="nil"/>
              <w:left w:val="nil"/>
              <w:bottom w:val="single" w:sz="4" w:space="0" w:color="auto"/>
              <w:right w:val="single" w:sz="4" w:space="0" w:color="auto"/>
            </w:tcBorders>
            <w:vAlign w:val="center"/>
          </w:tcPr>
          <w:p w14:paraId="7D0F8AE3" w14:textId="77777777" w:rsidR="00644FDD" w:rsidRDefault="00644FDD" w:rsidP="004739C8">
            <w:pPr>
              <w:widowControl/>
              <w:spacing w:line="260" w:lineRule="exact"/>
              <w:jc w:val="center"/>
              <w:textAlignment w:val="center"/>
              <w:rPr>
                <w:rFonts w:eastAsia="仿宋"/>
                <w:color w:val="000000"/>
                <w:kern w:val="0"/>
                <w:sz w:val="24"/>
              </w:rPr>
            </w:pPr>
            <w:r>
              <w:rPr>
                <w:rFonts w:ascii="仿宋" w:eastAsia="仿宋" w:hAnsi="仿宋" w:cs="仿宋" w:hint="eastAsia"/>
                <w:color w:val="000000"/>
                <w:kern w:val="0"/>
                <w:sz w:val="24"/>
                <w:lang w:bidi="ar"/>
              </w:rPr>
              <w:t>海缆登陆局、综合局房等</w:t>
            </w:r>
          </w:p>
        </w:tc>
      </w:tr>
      <w:tr w:rsidR="00644FDD" w14:paraId="2706FCBD" w14:textId="77777777" w:rsidTr="004739C8">
        <w:trPr>
          <w:trHeight w:val="315"/>
        </w:trPr>
        <w:tc>
          <w:tcPr>
            <w:tcW w:w="233" w:type="pct"/>
            <w:tcBorders>
              <w:top w:val="nil"/>
              <w:left w:val="single" w:sz="4" w:space="0" w:color="auto"/>
              <w:bottom w:val="single" w:sz="4" w:space="0" w:color="auto"/>
              <w:right w:val="single" w:sz="4" w:space="0" w:color="auto"/>
            </w:tcBorders>
            <w:noWrap/>
            <w:vAlign w:val="center"/>
          </w:tcPr>
          <w:p w14:paraId="15BD21BC"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5</w:t>
            </w:r>
          </w:p>
        </w:tc>
        <w:tc>
          <w:tcPr>
            <w:tcW w:w="541" w:type="pct"/>
            <w:tcBorders>
              <w:top w:val="nil"/>
              <w:left w:val="nil"/>
              <w:bottom w:val="single" w:sz="4" w:space="0" w:color="auto"/>
              <w:right w:val="single" w:sz="4" w:space="0" w:color="auto"/>
            </w:tcBorders>
            <w:noWrap/>
            <w:vAlign w:val="center"/>
          </w:tcPr>
          <w:p w14:paraId="13C3F3C7" w14:textId="77777777" w:rsidR="00644FDD" w:rsidRDefault="00644FDD" w:rsidP="004739C8">
            <w:pPr>
              <w:widowControl/>
              <w:spacing w:line="260" w:lineRule="exact"/>
              <w:jc w:val="center"/>
              <w:rPr>
                <w:rFonts w:eastAsia="仿宋"/>
                <w:color w:val="000000"/>
                <w:kern w:val="0"/>
                <w:sz w:val="24"/>
              </w:rPr>
            </w:pPr>
            <w:r>
              <w:rPr>
                <w:rFonts w:eastAsia="仿宋" w:hint="eastAsia"/>
                <w:color w:val="000000"/>
                <w:kern w:val="0"/>
                <w:sz w:val="24"/>
              </w:rPr>
              <w:t>综合局房</w:t>
            </w:r>
            <w:r>
              <w:rPr>
                <w:rFonts w:eastAsia="仿宋"/>
                <w:color w:val="000000"/>
                <w:kern w:val="0"/>
                <w:sz w:val="24"/>
              </w:rPr>
              <w:t>4</w:t>
            </w:r>
          </w:p>
        </w:tc>
        <w:tc>
          <w:tcPr>
            <w:tcW w:w="233" w:type="pct"/>
            <w:tcBorders>
              <w:top w:val="nil"/>
              <w:left w:val="nil"/>
              <w:bottom w:val="single" w:sz="4" w:space="0" w:color="auto"/>
              <w:right w:val="single" w:sz="4" w:space="0" w:color="auto"/>
            </w:tcBorders>
            <w:noWrap/>
            <w:vAlign w:val="center"/>
          </w:tcPr>
          <w:p w14:paraId="5F6BE1E6"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规划</w:t>
            </w:r>
          </w:p>
        </w:tc>
        <w:tc>
          <w:tcPr>
            <w:tcW w:w="699" w:type="pct"/>
            <w:tcBorders>
              <w:top w:val="nil"/>
              <w:left w:val="nil"/>
              <w:bottom w:val="single" w:sz="4" w:space="0" w:color="auto"/>
              <w:right w:val="single" w:sz="4" w:space="0" w:color="auto"/>
            </w:tcBorders>
            <w:vAlign w:val="center"/>
          </w:tcPr>
          <w:p w14:paraId="48C60EC5"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19000</w:t>
            </w:r>
          </w:p>
        </w:tc>
        <w:tc>
          <w:tcPr>
            <w:tcW w:w="683" w:type="pct"/>
            <w:tcBorders>
              <w:top w:val="nil"/>
              <w:left w:val="nil"/>
              <w:bottom w:val="single" w:sz="4" w:space="0" w:color="auto"/>
              <w:right w:val="single" w:sz="4" w:space="0" w:color="auto"/>
            </w:tcBorders>
            <w:vAlign w:val="center"/>
          </w:tcPr>
          <w:p w14:paraId="713169B7" w14:textId="77777777" w:rsidR="00644FDD" w:rsidRDefault="00644FDD" w:rsidP="004739C8">
            <w:pPr>
              <w:widowControl/>
              <w:spacing w:line="260" w:lineRule="exact"/>
              <w:jc w:val="center"/>
              <w:rPr>
                <w:rFonts w:eastAsia="仿宋"/>
                <w:color w:val="000000"/>
                <w:kern w:val="0"/>
                <w:sz w:val="24"/>
              </w:rPr>
            </w:pPr>
            <w:r>
              <w:rPr>
                <w:rFonts w:eastAsia="仿宋"/>
                <w:color w:val="000000"/>
                <w:kern w:val="0"/>
                <w:sz w:val="24"/>
              </w:rPr>
              <w:t>12000</w:t>
            </w:r>
          </w:p>
        </w:tc>
        <w:tc>
          <w:tcPr>
            <w:tcW w:w="2611" w:type="pct"/>
            <w:tcBorders>
              <w:top w:val="nil"/>
              <w:left w:val="nil"/>
              <w:bottom w:val="single" w:sz="4" w:space="0" w:color="auto"/>
              <w:right w:val="single" w:sz="4" w:space="0" w:color="auto"/>
            </w:tcBorders>
            <w:vAlign w:val="center"/>
          </w:tcPr>
          <w:p w14:paraId="0FB17CA2" w14:textId="77777777" w:rsidR="00644FDD" w:rsidRDefault="00644FDD" w:rsidP="004739C8">
            <w:pPr>
              <w:spacing w:line="260" w:lineRule="exact"/>
              <w:jc w:val="center"/>
              <w:rPr>
                <w:rFonts w:eastAsia="仿宋"/>
                <w:color w:val="000000"/>
                <w:kern w:val="0"/>
                <w:sz w:val="24"/>
              </w:rPr>
            </w:pPr>
            <w:r>
              <w:rPr>
                <w:rFonts w:ascii="仿宋" w:eastAsia="仿宋" w:hAnsi="仿宋" w:cs="仿宋" w:hint="eastAsia"/>
                <w:color w:val="000000"/>
                <w:kern w:val="0"/>
                <w:sz w:val="24"/>
                <w:lang w:bidi="ar"/>
              </w:rPr>
              <w:t>有线电视内容局房、综合局房等</w:t>
            </w:r>
          </w:p>
        </w:tc>
      </w:tr>
    </w:tbl>
    <w:p w14:paraId="521AA6BE" w14:textId="77777777" w:rsidR="00644FDD" w:rsidRDefault="00644FDD" w:rsidP="00644FDD">
      <w:pPr>
        <w:spacing w:line="360" w:lineRule="auto"/>
        <w:jc w:val="left"/>
        <w:rPr>
          <w:rFonts w:ascii="仿宋" w:eastAsia="仿宋" w:hAnsi="仿宋"/>
          <w:i/>
          <w:iCs/>
          <w:sz w:val="24"/>
        </w:rPr>
      </w:pPr>
      <w:r>
        <w:rPr>
          <w:rFonts w:ascii="仿宋" w:eastAsia="仿宋" w:hAnsi="仿宋" w:hint="eastAsia"/>
          <w:i/>
          <w:iCs/>
          <w:sz w:val="24"/>
        </w:rPr>
        <w:t>注：占地面积按照10年期规划，机房按照实际需求分步建设，表格中数据为规划期内的建筑面积规模。</w:t>
      </w:r>
    </w:p>
    <w:p w14:paraId="637B96D2" w14:textId="77777777" w:rsidR="00644FDD" w:rsidRDefault="00644FDD" w:rsidP="00644FDD">
      <w:pPr>
        <w:spacing w:line="600" w:lineRule="exact"/>
        <w:ind w:firstLineChars="221" w:firstLine="621"/>
        <w:rPr>
          <w:rFonts w:eastAsia="仿宋"/>
          <w:sz w:val="28"/>
          <w:szCs w:val="28"/>
        </w:rPr>
      </w:pPr>
      <w:r>
        <w:rPr>
          <w:rFonts w:eastAsia="仿宋"/>
          <w:b/>
          <w:sz w:val="28"/>
          <w:szCs w:val="28"/>
        </w:rPr>
        <w:t>合理发展</w:t>
      </w:r>
      <w:r>
        <w:rPr>
          <w:rFonts w:eastAsia="仿宋" w:hint="eastAsia"/>
          <w:b/>
          <w:sz w:val="28"/>
          <w:szCs w:val="28"/>
        </w:rPr>
        <w:t>互联网</w:t>
      </w:r>
      <w:r>
        <w:rPr>
          <w:rFonts w:eastAsia="仿宋"/>
          <w:b/>
          <w:sz w:val="28"/>
          <w:szCs w:val="28"/>
        </w:rPr>
        <w:t>云计算数据中心</w:t>
      </w:r>
      <w:r>
        <w:rPr>
          <w:rFonts w:eastAsia="仿宋"/>
          <w:sz w:val="28"/>
          <w:szCs w:val="28"/>
        </w:rPr>
        <w:t>。</w:t>
      </w:r>
      <w:r>
        <w:rPr>
          <w:rFonts w:eastAsia="仿宋" w:hint="eastAsia"/>
          <w:sz w:val="28"/>
          <w:szCs w:val="28"/>
        </w:rPr>
        <w:t>互联网云计算</w:t>
      </w:r>
      <w:r>
        <w:rPr>
          <w:rFonts w:eastAsia="仿宋"/>
          <w:sz w:val="28"/>
          <w:szCs w:val="28"/>
        </w:rPr>
        <w:t>数据中心是临港新片区</w:t>
      </w:r>
      <w:r>
        <w:rPr>
          <w:rFonts w:eastAsia="仿宋" w:hint="eastAsia"/>
          <w:sz w:val="28"/>
          <w:szCs w:val="28"/>
        </w:rPr>
        <w:t>信息</w:t>
      </w:r>
      <w:r>
        <w:rPr>
          <w:rFonts w:eastAsia="仿宋"/>
          <w:sz w:val="28"/>
          <w:szCs w:val="28"/>
        </w:rPr>
        <w:t>通信枢纽的重要组成部分，是承接临港新片区内人工智能、装备制造、金融等重点产业的发展基础。新片区将统筹规划互联网</w:t>
      </w:r>
      <w:r>
        <w:rPr>
          <w:rFonts w:eastAsia="仿宋" w:hint="eastAsia"/>
          <w:sz w:val="28"/>
          <w:szCs w:val="28"/>
        </w:rPr>
        <w:t>云计算</w:t>
      </w:r>
      <w:r>
        <w:rPr>
          <w:rFonts w:eastAsia="仿宋"/>
          <w:sz w:val="28"/>
          <w:szCs w:val="28"/>
        </w:rPr>
        <w:t>数据中心及边缘</w:t>
      </w:r>
      <w:r>
        <w:rPr>
          <w:rFonts w:eastAsia="仿宋" w:hint="eastAsia"/>
          <w:sz w:val="28"/>
          <w:szCs w:val="28"/>
        </w:rPr>
        <w:t>计算机房</w:t>
      </w:r>
      <w:r>
        <w:rPr>
          <w:rFonts w:eastAsia="仿宋"/>
          <w:sz w:val="28"/>
          <w:szCs w:val="28"/>
        </w:rPr>
        <w:t>，创建存算一体的数据中心资源高</w:t>
      </w:r>
      <w:r>
        <w:rPr>
          <w:rFonts w:eastAsia="仿宋"/>
          <w:sz w:val="28"/>
          <w:szCs w:val="28"/>
        </w:rPr>
        <w:lastRenderedPageBreak/>
        <w:t>地。以创新理念建设国际标准绿色数据中心，新建数据中心综合能源效率指标（</w:t>
      </w:r>
      <w:r>
        <w:rPr>
          <w:rFonts w:eastAsia="仿宋"/>
          <w:sz w:val="28"/>
          <w:szCs w:val="28"/>
        </w:rPr>
        <w:t>PUE</w:t>
      </w:r>
      <w:r>
        <w:rPr>
          <w:rFonts w:eastAsia="仿宋"/>
          <w:sz w:val="28"/>
          <w:szCs w:val="28"/>
        </w:rPr>
        <w:t>）不超过</w:t>
      </w:r>
      <w:r>
        <w:rPr>
          <w:rFonts w:eastAsia="仿宋"/>
          <w:sz w:val="28"/>
          <w:szCs w:val="28"/>
        </w:rPr>
        <w:t>1.3</w:t>
      </w:r>
      <w:r>
        <w:rPr>
          <w:rFonts w:eastAsia="仿宋"/>
          <w:sz w:val="28"/>
          <w:szCs w:val="28"/>
        </w:rPr>
        <w:t>，打造先进标杆数据中心。</w:t>
      </w:r>
    </w:p>
    <w:p w14:paraId="1755E14A" w14:textId="77777777" w:rsidR="00644FDD" w:rsidRDefault="00644FDD" w:rsidP="00644FDD">
      <w:pPr>
        <w:spacing w:afterLines="50" w:after="156" w:line="600" w:lineRule="exact"/>
        <w:ind w:firstLineChars="221" w:firstLine="619"/>
        <w:rPr>
          <w:rFonts w:eastAsia="仿宋"/>
          <w:sz w:val="28"/>
          <w:szCs w:val="28"/>
        </w:rPr>
      </w:pPr>
      <w:r>
        <w:rPr>
          <w:rFonts w:eastAsia="仿宋"/>
          <w:sz w:val="28"/>
          <w:szCs w:val="28"/>
        </w:rPr>
        <w:t>目前在临港新片区内已规划</w:t>
      </w:r>
      <w:r>
        <w:rPr>
          <w:rFonts w:eastAsia="仿宋" w:hint="eastAsia"/>
          <w:sz w:val="28"/>
          <w:szCs w:val="28"/>
        </w:rPr>
        <w:t>建设</w:t>
      </w:r>
      <w:r>
        <w:rPr>
          <w:rFonts w:eastAsia="仿宋"/>
          <w:sz w:val="28"/>
          <w:szCs w:val="28"/>
        </w:rPr>
        <w:t>数据中心机柜约</w:t>
      </w:r>
      <w:r>
        <w:rPr>
          <w:rFonts w:eastAsia="仿宋" w:hint="eastAsia"/>
          <w:sz w:val="28"/>
          <w:szCs w:val="28"/>
        </w:rPr>
        <w:t>0</w:t>
      </w:r>
      <w:r>
        <w:rPr>
          <w:rFonts w:eastAsia="仿宋"/>
          <w:sz w:val="28"/>
          <w:szCs w:val="28"/>
        </w:rPr>
        <w:t>.9</w:t>
      </w:r>
      <w:r>
        <w:rPr>
          <w:rFonts w:eastAsia="仿宋"/>
          <w:sz w:val="28"/>
          <w:szCs w:val="28"/>
        </w:rPr>
        <w:t>万个</w:t>
      </w:r>
      <w:r>
        <w:rPr>
          <w:rFonts w:eastAsia="仿宋" w:hint="eastAsia"/>
          <w:sz w:val="28"/>
          <w:szCs w:val="28"/>
        </w:rPr>
        <w:t>。</w:t>
      </w:r>
      <w:r>
        <w:rPr>
          <w:rFonts w:eastAsia="仿宋"/>
          <w:sz w:val="28"/>
          <w:szCs w:val="28"/>
        </w:rPr>
        <w:t>规划期内统筹考虑</w:t>
      </w:r>
      <w:r>
        <w:rPr>
          <w:rFonts w:eastAsia="仿宋" w:hint="eastAsia"/>
          <w:sz w:val="28"/>
          <w:szCs w:val="28"/>
        </w:rPr>
        <w:t>新片区互联网</w:t>
      </w:r>
      <w:r>
        <w:rPr>
          <w:rFonts w:eastAsia="仿宋"/>
          <w:sz w:val="28"/>
          <w:szCs w:val="28"/>
        </w:rPr>
        <w:t>云</w:t>
      </w:r>
      <w:r>
        <w:rPr>
          <w:rFonts w:eastAsia="仿宋" w:hint="eastAsia"/>
          <w:sz w:val="28"/>
          <w:szCs w:val="28"/>
        </w:rPr>
        <w:t>计算</w:t>
      </w:r>
      <w:r>
        <w:rPr>
          <w:rFonts w:eastAsia="仿宋"/>
          <w:sz w:val="28"/>
          <w:szCs w:val="28"/>
        </w:rPr>
        <w:t>数据中心布局，兼顾用地保障、电力供给</w:t>
      </w:r>
      <w:r>
        <w:rPr>
          <w:rFonts w:eastAsia="仿宋" w:hint="eastAsia"/>
          <w:sz w:val="28"/>
          <w:szCs w:val="28"/>
        </w:rPr>
        <w:t>，继续开展中国移动数据中心二期、有孚数据中心二期建设；同时，</w:t>
      </w:r>
      <w:r>
        <w:rPr>
          <w:rFonts w:eastAsia="仿宋"/>
          <w:sz w:val="28"/>
          <w:szCs w:val="28"/>
        </w:rPr>
        <w:t>规划新建</w:t>
      </w:r>
      <w:r>
        <w:rPr>
          <w:rFonts w:eastAsia="仿宋" w:hint="eastAsia"/>
          <w:sz w:val="28"/>
          <w:szCs w:val="28"/>
        </w:rPr>
        <w:t>6</w:t>
      </w:r>
      <w:r>
        <w:rPr>
          <w:rFonts w:eastAsia="仿宋"/>
          <w:sz w:val="28"/>
          <w:szCs w:val="28"/>
        </w:rPr>
        <w:t>处高算力、高密度、高安全、低时延的云数据中心，</w:t>
      </w:r>
      <w:r>
        <w:rPr>
          <w:rFonts w:eastAsia="仿宋" w:hint="eastAsia"/>
          <w:sz w:val="28"/>
          <w:szCs w:val="28"/>
        </w:rPr>
        <w:t>1</w:t>
      </w:r>
      <w:r>
        <w:rPr>
          <w:rFonts w:eastAsia="仿宋" w:hint="eastAsia"/>
          <w:sz w:val="28"/>
          <w:szCs w:val="28"/>
        </w:rPr>
        <w:t>处离岸数据中心试点（根据国家相关主管部门审批情况开展），</w:t>
      </w:r>
      <w:r>
        <w:rPr>
          <w:rFonts w:eastAsia="仿宋"/>
          <w:sz w:val="28"/>
          <w:szCs w:val="28"/>
        </w:rPr>
        <w:t>新增</w:t>
      </w:r>
      <w:r>
        <w:rPr>
          <w:rFonts w:eastAsia="仿宋"/>
          <w:sz w:val="28"/>
          <w:szCs w:val="28"/>
        </w:rPr>
        <w:t>8.1</w:t>
      </w:r>
      <w:r>
        <w:rPr>
          <w:rFonts w:eastAsia="仿宋"/>
          <w:sz w:val="28"/>
          <w:szCs w:val="28"/>
        </w:rPr>
        <w:t>万个机柜，</w:t>
      </w:r>
      <w:r>
        <w:rPr>
          <w:rFonts w:eastAsia="仿宋" w:hint="eastAsia"/>
          <w:sz w:val="28"/>
          <w:szCs w:val="28"/>
        </w:rPr>
        <w:t>部分数据中心</w:t>
      </w:r>
      <w:r>
        <w:rPr>
          <w:rFonts w:eastAsia="仿宋"/>
          <w:sz w:val="28"/>
          <w:szCs w:val="28"/>
        </w:rPr>
        <w:t>与</w:t>
      </w:r>
      <w:r>
        <w:rPr>
          <w:rFonts w:eastAsia="仿宋" w:hint="eastAsia"/>
          <w:sz w:val="28"/>
          <w:szCs w:val="28"/>
        </w:rPr>
        <w:t>综合局房</w:t>
      </w:r>
      <w:r>
        <w:rPr>
          <w:rFonts w:eastAsia="仿宋"/>
          <w:sz w:val="28"/>
          <w:szCs w:val="28"/>
        </w:rPr>
        <w:t>同址建设。每处数据中心需设置</w:t>
      </w:r>
      <w:r>
        <w:rPr>
          <w:rFonts w:eastAsia="仿宋"/>
          <w:sz w:val="28"/>
          <w:szCs w:val="28"/>
        </w:rPr>
        <w:t>2</w:t>
      </w:r>
      <w:r>
        <w:rPr>
          <w:rFonts w:eastAsia="仿宋"/>
          <w:sz w:val="28"/>
          <w:szCs w:val="28"/>
        </w:rPr>
        <w:t>座</w:t>
      </w:r>
      <w:r>
        <w:rPr>
          <w:rFonts w:eastAsia="仿宋"/>
          <w:sz w:val="28"/>
          <w:szCs w:val="28"/>
        </w:rPr>
        <w:t>220KV</w:t>
      </w:r>
      <w:r>
        <w:rPr>
          <w:rFonts w:eastAsia="仿宋"/>
          <w:sz w:val="28"/>
          <w:szCs w:val="28"/>
        </w:rPr>
        <w:t>变电站，提供</w:t>
      </w:r>
      <w:r>
        <w:rPr>
          <w:rFonts w:eastAsia="仿宋"/>
          <w:sz w:val="28"/>
          <w:szCs w:val="28"/>
        </w:rPr>
        <w:t>2</w:t>
      </w:r>
      <w:r>
        <w:rPr>
          <w:rFonts w:eastAsia="仿宋"/>
          <w:sz w:val="28"/>
          <w:szCs w:val="28"/>
        </w:rPr>
        <w:t>路</w:t>
      </w:r>
      <w:r>
        <w:rPr>
          <w:rFonts w:eastAsia="仿宋"/>
          <w:sz w:val="28"/>
          <w:szCs w:val="28"/>
        </w:rPr>
        <w:t>600MVA</w:t>
      </w:r>
      <w:r>
        <w:rPr>
          <w:rFonts w:eastAsia="仿宋"/>
          <w:sz w:val="28"/>
          <w:szCs w:val="28"/>
        </w:rPr>
        <w:t>的市电容量。</w:t>
      </w:r>
    </w:p>
    <w:p w14:paraId="54B0960B" w14:textId="77777777" w:rsidR="00644FDD" w:rsidRDefault="00644FDD" w:rsidP="00644FDD">
      <w:pPr>
        <w:spacing w:line="360" w:lineRule="auto"/>
        <w:jc w:val="center"/>
        <w:rPr>
          <w:rFonts w:eastAsia="仿宋"/>
          <w:sz w:val="28"/>
          <w:szCs w:val="28"/>
        </w:rPr>
      </w:pPr>
      <w:r>
        <w:rPr>
          <w:rFonts w:eastAsia="仿宋"/>
          <w:sz w:val="28"/>
          <w:szCs w:val="28"/>
        </w:rPr>
        <w:t>表</w:t>
      </w:r>
      <w:r>
        <w:rPr>
          <w:rFonts w:eastAsia="仿宋"/>
          <w:sz w:val="28"/>
          <w:szCs w:val="28"/>
        </w:rPr>
        <w:t xml:space="preserve">6-2 </w:t>
      </w:r>
      <w:r>
        <w:rPr>
          <w:rFonts w:eastAsia="仿宋"/>
          <w:sz w:val="28"/>
          <w:szCs w:val="28"/>
        </w:rPr>
        <w:t>规划期内数据中心规划信息表</w:t>
      </w:r>
    </w:p>
    <w:tbl>
      <w:tblPr>
        <w:tblW w:w="8371" w:type="dxa"/>
        <w:tblLayout w:type="fixed"/>
        <w:tblLook w:val="0000" w:firstRow="0" w:lastRow="0" w:firstColumn="0" w:lastColumn="0" w:noHBand="0" w:noVBand="0"/>
      </w:tblPr>
      <w:tblGrid>
        <w:gridCol w:w="474"/>
        <w:gridCol w:w="1617"/>
        <w:gridCol w:w="755"/>
        <w:gridCol w:w="1000"/>
        <w:gridCol w:w="954"/>
        <w:gridCol w:w="1149"/>
        <w:gridCol w:w="1247"/>
        <w:gridCol w:w="1175"/>
      </w:tblGrid>
      <w:tr w:rsidR="00644FDD" w14:paraId="1EEB99C8" w14:textId="77777777" w:rsidTr="004739C8">
        <w:trPr>
          <w:trHeight w:val="285"/>
        </w:trPr>
        <w:tc>
          <w:tcPr>
            <w:tcW w:w="474" w:type="dxa"/>
            <w:tcBorders>
              <w:top w:val="single" w:sz="4" w:space="0" w:color="auto"/>
              <w:left w:val="single" w:sz="4" w:space="0" w:color="auto"/>
              <w:bottom w:val="single" w:sz="4" w:space="0" w:color="auto"/>
              <w:right w:val="single" w:sz="4" w:space="0" w:color="auto"/>
            </w:tcBorders>
            <w:noWrap/>
            <w:vAlign w:val="center"/>
          </w:tcPr>
          <w:p w14:paraId="15790CC0"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序号</w:t>
            </w:r>
          </w:p>
        </w:tc>
        <w:tc>
          <w:tcPr>
            <w:tcW w:w="1617" w:type="dxa"/>
            <w:tcBorders>
              <w:top w:val="single" w:sz="4" w:space="0" w:color="auto"/>
              <w:left w:val="nil"/>
              <w:bottom w:val="single" w:sz="4" w:space="0" w:color="auto"/>
              <w:right w:val="single" w:sz="4" w:space="0" w:color="auto"/>
            </w:tcBorders>
            <w:noWrap/>
            <w:vAlign w:val="center"/>
          </w:tcPr>
          <w:p w14:paraId="5FEAD2AD"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名称</w:t>
            </w:r>
          </w:p>
        </w:tc>
        <w:tc>
          <w:tcPr>
            <w:tcW w:w="755" w:type="dxa"/>
            <w:tcBorders>
              <w:top w:val="single" w:sz="4" w:space="0" w:color="auto"/>
              <w:left w:val="nil"/>
              <w:bottom w:val="single" w:sz="4" w:space="0" w:color="auto"/>
              <w:right w:val="single" w:sz="4" w:space="0" w:color="auto"/>
            </w:tcBorders>
            <w:noWrap/>
            <w:vAlign w:val="center"/>
          </w:tcPr>
          <w:p w14:paraId="4EA12823"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状态</w:t>
            </w:r>
          </w:p>
        </w:tc>
        <w:tc>
          <w:tcPr>
            <w:tcW w:w="1000" w:type="dxa"/>
            <w:tcBorders>
              <w:top w:val="single" w:sz="4" w:space="0" w:color="auto"/>
              <w:left w:val="nil"/>
              <w:bottom w:val="single" w:sz="4" w:space="0" w:color="auto"/>
              <w:right w:val="single" w:sz="4" w:space="0" w:color="auto"/>
            </w:tcBorders>
            <w:noWrap/>
            <w:vAlign w:val="center"/>
          </w:tcPr>
          <w:p w14:paraId="178DB922"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占地面积（㎡）</w:t>
            </w:r>
          </w:p>
        </w:tc>
        <w:tc>
          <w:tcPr>
            <w:tcW w:w="954" w:type="dxa"/>
            <w:tcBorders>
              <w:top w:val="single" w:sz="4" w:space="0" w:color="auto"/>
              <w:left w:val="nil"/>
              <w:bottom w:val="single" w:sz="4" w:space="0" w:color="auto"/>
              <w:right w:val="single" w:sz="4" w:space="0" w:color="auto"/>
            </w:tcBorders>
            <w:noWrap/>
            <w:vAlign w:val="center"/>
          </w:tcPr>
          <w:p w14:paraId="33040ED7"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建筑面积（㎡）</w:t>
            </w:r>
          </w:p>
        </w:tc>
        <w:tc>
          <w:tcPr>
            <w:tcW w:w="1149" w:type="dxa"/>
            <w:tcBorders>
              <w:top w:val="single" w:sz="4" w:space="0" w:color="auto"/>
              <w:left w:val="nil"/>
              <w:bottom w:val="single" w:sz="4" w:space="0" w:color="auto"/>
              <w:right w:val="single" w:sz="4" w:space="0" w:color="auto"/>
            </w:tcBorders>
            <w:noWrap/>
            <w:vAlign w:val="center"/>
          </w:tcPr>
          <w:p w14:paraId="3DBA1E81"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2019年机架数量（万）</w:t>
            </w:r>
          </w:p>
        </w:tc>
        <w:tc>
          <w:tcPr>
            <w:tcW w:w="1247" w:type="dxa"/>
            <w:tcBorders>
              <w:top w:val="single" w:sz="4" w:space="0" w:color="auto"/>
              <w:left w:val="nil"/>
              <w:bottom w:val="single" w:sz="4" w:space="0" w:color="auto"/>
              <w:right w:val="single" w:sz="4" w:space="0" w:color="auto"/>
            </w:tcBorders>
            <w:noWrap/>
            <w:vAlign w:val="center"/>
          </w:tcPr>
          <w:p w14:paraId="283110E2"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2022年机架数量（万）</w:t>
            </w:r>
          </w:p>
        </w:tc>
        <w:tc>
          <w:tcPr>
            <w:tcW w:w="1175" w:type="dxa"/>
            <w:tcBorders>
              <w:top w:val="single" w:sz="4" w:space="0" w:color="auto"/>
              <w:left w:val="nil"/>
              <w:bottom w:val="single" w:sz="4" w:space="0" w:color="auto"/>
              <w:right w:val="single" w:sz="4" w:space="0" w:color="auto"/>
            </w:tcBorders>
            <w:noWrap/>
            <w:vAlign w:val="center"/>
          </w:tcPr>
          <w:p w14:paraId="7D6175A8" w14:textId="77777777" w:rsidR="00644FDD" w:rsidRDefault="00644FDD" w:rsidP="004739C8">
            <w:pPr>
              <w:widowControl/>
              <w:spacing w:line="260" w:lineRule="exact"/>
              <w:jc w:val="center"/>
              <w:rPr>
                <w:rFonts w:ascii="仿宋" w:eastAsia="仿宋" w:hAnsi="仿宋" w:cs="宋体"/>
                <w:b/>
                <w:bCs/>
                <w:color w:val="000000"/>
                <w:kern w:val="0"/>
                <w:sz w:val="24"/>
              </w:rPr>
            </w:pPr>
            <w:r>
              <w:rPr>
                <w:rFonts w:ascii="仿宋" w:eastAsia="仿宋" w:hAnsi="仿宋" w:cs="宋体" w:hint="eastAsia"/>
                <w:b/>
                <w:bCs/>
                <w:color w:val="000000"/>
                <w:kern w:val="0"/>
                <w:sz w:val="24"/>
              </w:rPr>
              <w:t>2025机架数量（万）</w:t>
            </w:r>
          </w:p>
        </w:tc>
      </w:tr>
      <w:tr w:rsidR="00644FDD" w14:paraId="2F8EC5C8"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4F7748ED"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1</w:t>
            </w:r>
          </w:p>
        </w:tc>
        <w:tc>
          <w:tcPr>
            <w:tcW w:w="1617" w:type="dxa"/>
            <w:tcBorders>
              <w:top w:val="nil"/>
              <w:left w:val="nil"/>
              <w:bottom w:val="single" w:sz="4" w:space="0" w:color="auto"/>
              <w:right w:val="single" w:sz="4" w:space="0" w:color="auto"/>
            </w:tcBorders>
            <w:noWrap/>
            <w:vAlign w:val="center"/>
          </w:tcPr>
          <w:p w14:paraId="2E357993"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中国移动数据中心</w:t>
            </w:r>
          </w:p>
        </w:tc>
        <w:tc>
          <w:tcPr>
            <w:tcW w:w="755" w:type="dxa"/>
            <w:tcBorders>
              <w:top w:val="nil"/>
              <w:left w:val="nil"/>
              <w:bottom w:val="single" w:sz="4" w:space="0" w:color="auto"/>
              <w:right w:val="single" w:sz="4" w:space="0" w:color="auto"/>
            </w:tcBorders>
            <w:noWrap/>
            <w:vAlign w:val="center"/>
          </w:tcPr>
          <w:p w14:paraId="5485CF32"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已建一期</w:t>
            </w:r>
          </w:p>
        </w:tc>
        <w:tc>
          <w:tcPr>
            <w:tcW w:w="1000" w:type="dxa"/>
            <w:tcBorders>
              <w:top w:val="nil"/>
              <w:left w:val="nil"/>
              <w:bottom w:val="single" w:sz="4" w:space="0" w:color="auto"/>
              <w:right w:val="single" w:sz="4" w:space="0" w:color="auto"/>
            </w:tcBorders>
            <w:vAlign w:val="center"/>
          </w:tcPr>
          <w:p w14:paraId="2C6AA65A"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166593</w:t>
            </w:r>
          </w:p>
        </w:tc>
        <w:tc>
          <w:tcPr>
            <w:tcW w:w="954" w:type="dxa"/>
            <w:tcBorders>
              <w:top w:val="nil"/>
              <w:left w:val="nil"/>
              <w:bottom w:val="single" w:sz="4" w:space="0" w:color="auto"/>
              <w:right w:val="single" w:sz="4" w:space="0" w:color="auto"/>
            </w:tcBorders>
            <w:vAlign w:val="center"/>
          </w:tcPr>
          <w:p w14:paraId="127CA7D6"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253880</w:t>
            </w:r>
          </w:p>
        </w:tc>
        <w:tc>
          <w:tcPr>
            <w:tcW w:w="1149" w:type="dxa"/>
            <w:tcBorders>
              <w:top w:val="nil"/>
              <w:left w:val="nil"/>
              <w:bottom w:val="single" w:sz="4" w:space="0" w:color="auto"/>
              <w:right w:val="single" w:sz="4" w:space="0" w:color="auto"/>
            </w:tcBorders>
            <w:vAlign w:val="center"/>
          </w:tcPr>
          <w:p w14:paraId="533F67C0"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0.7</w:t>
            </w:r>
          </w:p>
        </w:tc>
        <w:tc>
          <w:tcPr>
            <w:tcW w:w="1247" w:type="dxa"/>
            <w:tcBorders>
              <w:top w:val="nil"/>
              <w:left w:val="nil"/>
              <w:bottom w:val="single" w:sz="4" w:space="0" w:color="auto"/>
              <w:right w:val="single" w:sz="4" w:space="0" w:color="auto"/>
            </w:tcBorders>
            <w:vAlign w:val="center"/>
          </w:tcPr>
          <w:p w14:paraId="427C14A1"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1.5</w:t>
            </w:r>
          </w:p>
        </w:tc>
        <w:tc>
          <w:tcPr>
            <w:tcW w:w="1175" w:type="dxa"/>
            <w:tcBorders>
              <w:top w:val="nil"/>
              <w:left w:val="nil"/>
              <w:bottom w:val="single" w:sz="4" w:space="0" w:color="auto"/>
              <w:right w:val="single" w:sz="4" w:space="0" w:color="auto"/>
            </w:tcBorders>
            <w:vAlign w:val="center"/>
          </w:tcPr>
          <w:p w14:paraId="2D304333"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2.5</w:t>
            </w:r>
          </w:p>
        </w:tc>
      </w:tr>
      <w:tr w:rsidR="00644FDD" w14:paraId="39210810"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134663B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2</w:t>
            </w:r>
          </w:p>
        </w:tc>
        <w:tc>
          <w:tcPr>
            <w:tcW w:w="1617" w:type="dxa"/>
            <w:tcBorders>
              <w:top w:val="nil"/>
              <w:left w:val="nil"/>
              <w:bottom w:val="single" w:sz="4" w:space="0" w:color="auto"/>
              <w:right w:val="single" w:sz="4" w:space="0" w:color="auto"/>
            </w:tcBorders>
            <w:noWrap/>
            <w:vAlign w:val="center"/>
          </w:tcPr>
          <w:p w14:paraId="0E6C706D"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有孚数据中心</w:t>
            </w:r>
          </w:p>
        </w:tc>
        <w:tc>
          <w:tcPr>
            <w:tcW w:w="755" w:type="dxa"/>
            <w:tcBorders>
              <w:top w:val="nil"/>
              <w:left w:val="nil"/>
              <w:bottom w:val="single" w:sz="4" w:space="0" w:color="auto"/>
              <w:right w:val="single" w:sz="4" w:space="0" w:color="auto"/>
            </w:tcBorders>
            <w:noWrap/>
            <w:vAlign w:val="center"/>
          </w:tcPr>
          <w:p w14:paraId="7121AC42"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已建一期</w:t>
            </w:r>
          </w:p>
        </w:tc>
        <w:tc>
          <w:tcPr>
            <w:tcW w:w="1000" w:type="dxa"/>
            <w:tcBorders>
              <w:top w:val="nil"/>
              <w:left w:val="nil"/>
              <w:bottom w:val="single" w:sz="4" w:space="0" w:color="auto"/>
              <w:right w:val="single" w:sz="4" w:space="0" w:color="auto"/>
            </w:tcBorders>
            <w:noWrap/>
            <w:vAlign w:val="center"/>
          </w:tcPr>
          <w:p w14:paraId="33DA55B1"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35000</w:t>
            </w:r>
          </w:p>
        </w:tc>
        <w:tc>
          <w:tcPr>
            <w:tcW w:w="954" w:type="dxa"/>
            <w:tcBorders>
              <w:top w:val="nil"/>
              <w:left w:val="nil"/>
              <w:bottom w:val="single" w:sz="4" w:space="0" w:color="auto"/>
              <w:right w:val="single" w:sz="4" w:space="0" w:color="auto"/>
            </w:tcBorders>
            <w:vAlign w:val="center"/>
          </w:tcPr>
          <w:p w14:paraId="5A162890"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58000</w:t>
            </w:r>
          </w:p>
        </w:tc>
        <w:tc>
          <w:tcPr>
            <w:tcW w:w="1149" w:type="dxa"/>
            <w:tcBorders>
              <w:top w:val="nil"/>
              <w:left w:val="nil"/>
              <w:bottom w:val="single" w:sz="4" w:space="0" w:color="auto"/>
              <w:right w:val="single" w:sz="4" w:space="0" w:color="auto"/>
            </w:tcBorders>
            <w:noWrap/>
            <w:vAlign w:val="center"/>
          </w:tcPr>
          <w:p w14:paraId="1F1EFE2C"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0.2</w:t>
            </w:r>
          </w:p>
        </w:tc>
        <w:tc>
          <w:tcPr>
            <w:tcW w:w="1247" w:type="dxa"/>
            <w:tcBorders>
              <w:top w:val="nil"/>
              <w:left w:val="nil"/>
              <w:bottom w:val="single" w:sz="4" w:space="0" w:color="auto"/>
              <w:right w:val="single" w:sz="4" w:space="0" w:color="auto"/>
            </w:tcBorders>
            <w:noWrap/>
            <w:vAlign w:val="center"/>
          </w:tcPr>
          <w:p w14:paraId="03099A02"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0.4</w:t>
            </w:r>
          </w:p>
        </w:tc>
        <w:tc>
          <w:tcPr>
            <w:tcW w:w="1175" w:type="dxa"/>
            <w:tcBorders>
              <w:top w:val="nil"/>
              <w:left w:val="nil"/>
              <w:bottom w:val="single" w:sz="4" w:space="0" w:color="auto"/>
              <w:right w:val="single" w:sz="4" w:space="0" w:color="auto"/>
            </w:tcBorders>
            <w:vAlign w:val="center"/>
          </w:tcPr>
          <w:p w14:paraId="2265DECC"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0.5</w:t>
            </w:r>
          </w:p>
        </w:tc>
      </w:tr>
      <w:tr w:rsidR="00644FDD" w14:paraId="46B26561"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433F1106"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3</w:t>
            </w:r>
          </w:p>
        </w:tc>
        <w:tc>
          <w:tcPr>
            <w:tcW w:w="1617" w:type="dxa"/>
            <w:tcBorders>
              <w:top w:val="nil"/>
              <w:left w:val="nil"/>
              <w:bottom w:val="single" w:sz="4" w:space="0" w:color="auto"/>
              <w:right w:val="single" w:sz="4" w:space="0" w:color="auto"/>
            </w:tcBorders>
            <w:noWrap/>
            <w:vAlign w:val="center"/>
          </w:tcPr>
          <w:p w14:paraId="657CEA65"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互联网云计算数据中心1</w:t>
            </w:r>
          </w:p>
        </w:tc>
        <w:tc>
          <w:tcPr>
            <w:tcW w:w="755" w:type="dxa"/>
            <w:tcBorders>
              <w:top w:val="nil"/>
              <w:left w:val="nil"/>
              <w:bottom w:val="single" w:sz="4" w:space="0" w:color="auto"/>
              <w:right w:val="single" w:sz="4" w:space="0" w:color="auto"/>
            </w:tcBorders>
            <w:noWrap/>
            <w:vAlign w:val="center"/>
          </w:tcPr>
          <w:p w14:paraId="04390F05"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vAlign w:val="center"/>
          </w:tcPr>
          <w:p w14:paraId="1C01DCA1"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130000</w:t>
            </w:r>
          </w:p>
        </w:tc>
        <w:tc>
          <w:tcPr>
            <w:tcW w:w="954" w:type="dxa"/>
            <w:tcBorders>
              <w:top w:val="nil"/>
              <w:left w:val="nil"/>
              <w:bottom w:val="single" w:sz="4" w:space="0" w:color="auto"/>
              <w:right w:val="single" w:sz="4" w:space="0" w:color="auto"/>
            </w:tcBorders>
            <w:vAlign w:val="center"/>
          </w:tcPr>
          <w:p w14:paraId="0E79CD9B"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200000</w:t>
            </w:r>
          </w:p>
        </w:tc>
        <w:tc>
          <w:tcPr>
            <w:tcW w:w="1149" w:type="dxa"/>
            <w:tcBorders>
              <w:top w:val="nil"/>
              <w:left w:val="nil"/>
              <w:bottom w:val="single" w:sz="4" w:space="0" w:color="auto"/>
              <w:right w:val="single" w:sz="4" w:space="0" w:color="auto"/>
            </w:tcBorders>
            <w:noWrap/>
            <w:vAlign w:val="center"/>
          </w:tcPr>
          <w:p w14:paraId="71D160DD"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47" w:type="dxa"/>
            <w:tcBorders>
              <w:top w:val="nil"/>
              <w:left w:val="nil"/>
              <w:bottom w:val="single" w:sz="4" w:space="0" w:color="auto"/>
              <w:right w:val="single" w:sz="4" w:space="0" w:color="auto"/>
            </w:tcBorders>
            <w:noWrap/>
            <w:vAlign w:val="center"/>
          </w:tcPr>
          <w:p w14:paraId="087DE8E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1</w:t>
            </w:r>
          </w:p>
        </w:tc>
        <w:tc>
          <w:tcPr>
            <w:tcW w:w="1175" w:type="dxa"/>
            <w:tcBorders>
              <w:top w:val="nil"/>
              <w:left w:val="nil"/>
              <w:bottom w:val="single" w:sz="4" w:space="0" w:color="auto"/>
              <w:right w:val="single" w:sz="4" w:space="0" w:color="auto"/>
            </w:tcBorders>
            <w:noWrap/>
            <w:vAlign w:val="center"/>
          </w:tcPr>
          <w:p w14:paraId="615CF867"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2</w:t>
            </w:r>
          </w:p>
        </w:tc>
      </w:tr>
      <w:tr w:rsidR="00644FDD" w14:paraId="60F6EC7B"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44E80B8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4</w:t>
            </w:r>
          </w:p>
        </w:tc>
        <w:tc>
          <w:tcPr>
            <w:tcW w:w="1617" w:type="dxa"/>
            <w:tcBorders>
              <w:top w:val="nil"/>
              <w:left w:val="nil"/>
              <w:bottom w:val="single" w:sz="4" w:space="0" w:color="auto"/>
              <w:right w:val="single" w:sz="4" w:space="0" w:color="auto"/>
            </w:tcBorders>
            <w:noWrap/>
            <w:vAlign w:val="center"/>
          </w:tcPr>
          <w:p w14:paraId="150F63AF"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互联网云计算数据中心2</w:t>
            </w:r>
          </w:p>
        </w:tc>
        <w:tc>
          <w:tcPr>
            <w:tcW w:w="755" w:type="dxa"/>
            <w:tcBorders>
              <w:top w:val="nil"/>
              <w:left w:val="nil"/>
              <w:bottom w:val="single" w:sz="4" w:space="0" w:color="auto"/>
              <w:right w:val="single" w:sz="4" w:space="0" w:color="auto"/>
            </w:tcBorders>
            <w:noWrap/>
            <w:vAlign w:val="center"/>
          </w:tcPr>
          <w:p w14:paraId="0A6FED0C"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vAlign w:val="center"/>
          </w:tcPr>
          <w:p w14:paraId="02E588E1"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25000</w:t>
            </w:r>
          </w:p>
        </w:tc>
        <w:tc>
          <w:tcPr>
            <w:tcW w:w="954" w:type="dxa"/>
            <w:tcBorders>
              <w:top w:val="nil"/>
              <w:left w:val="nil"/>
              <w:bottom w:val="single" w:sz="4" w:space="0" w:color="auto"/>
              <w:right w:val="single" w:sz="4" w:space="0" w:color="auto"/>
            </w:tcBorders>
            <w:vAlign w:val="center"/>
          </w:tcPr>
          <w:p w14:paraId="3AC0D6F6"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50000</w:t>
            </w:r>
          </w:p>
        </w:tc>
        <w:tc>
          <w:tcPr>
            <w:tcW w:w="1149" w:type="dxa"/>
            <w:tcBorders>
              <w:top w:val="nil"/>
              <w:left w:val="nil"/>
              <w:bottom w:val="single" w:sz="4" w:space="0" w:color="auto"/>
              <w:right w:val="single" w:sz="4" w:space="0" w:color="auto"/>
            </w:tcBorders>
            <w:noWrap/>
            <w:vAlign w:val="center"/>
          </w:tcPr>
          <w:p w14:paraId="13037031"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47" w:type="dxa"/>
            <w:tcBorders>
              <w:top w:val="nil"/>
              <w:left w:val="nil"/>
              <w:bottom w:val="single" w:sz="4" w:space="0" w:color="auto"/>
              <w:right w:val="single" w:sz="4" w:space="0" w:color="auto"/>
            </w:tcBorders>
            <w:noWrap/>
            <w:vAlign w:val="center"/>
          </w:tcPr>
          <w:p w14:paraId="05F3C39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0.3</w:t>
            </w:r>
          </w:p>
        </w:tc>
        <w:tc>
          <w:tcPr>
            <w:tcW w:w="1175" w:type="dxa"/>
            <w:tcBorders>
              <w:top w:val="nil"/>
              <w:left w:val="nil"/>
              <w:bottom w:val="single" w:sz="4" w:space="0" w:color="auto"/>
              <w:right w:val="single" w:sz="4" w:space="0" w:color="auto"/>
            </w:tcBorders>
            <w:noWrap/>
            <w:vAlign w:val="center"/>
          </w:tcPr>
          <w:p w14:paraId="73A3761B"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0.6</w:t>
            </w:r>
          </w:p>
        </w:tc>
      </w:tr>
      <w:tr w:rsidR="00644FDD" w14:paraId="72803C23"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7BDB227E"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5</w:t>
            </w:r>
          </w:p>
        </w:tc>
        <w:tc>
          <w:tcPr>
            <w:tcW w:w="1617" w:type="dxa"/>
            <w:tcBorders>
              <w:top w:val="nil"/>
              <w:left w:val="nil"/>
              <w:bottom w:val="single" w:sz="4" w:space="0" w:color="auto"/>
              <w:right w:val="single" w:sz="4" w:space="0" w:color="auto"/>
            </w:tcBorders>
            <w:noWrap/>
            <w:vAlign w:val="center"/>
          </w:tcPr>
          <w:p w14:paraId="20C726A0"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互联网云计算数据中心3</w:t>
            </w:r>
          </w:p>
        </w:tc>
        <w:tc>
          <w:tcPr>
            <w:tcW w:w="755" w:type="dxa"/>
            <w:tcBorders>
              <w:top w:val="nil"/>
              <w:left w:val="nil"/>
              <w:bottom w:val="single" w:sz="4" w:space="0" w:color="auto"/>
              <w:right w:val="single" w:sz="4" w:space="0" w:color="auto"/>
            </w:tcBorders>
            <w:noWrap/>
            <w:vAlign w:val="center"/>
          </w:tcPr>
          <w:p w14:paraId="13217C81"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vAlign w:val="center"/>
          </w:tcPr>
          <w:p w14:paraId="06B21312"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50000</w:t>
            </w:r>
          </w:p>
        </w:tc>
        <w:tc>
          <w:tcPr>
            <w:tcW w:w="954" w:type="dxa"/>
            <w:tcBorders>
              <w:top w:val="nil"/>
              <w:left w:val="nil"/>
              <w:bottom w:val="single" w:sz="4" w:space="0" w:color="auto"/>
              <w:right w:val="single" w:sz="4" w:space="0" w:color="auto"/>
            </w:tcBorders>
            <w:vAlign w:val="center"/>
          </w:tcPr>
          <w:p w14:paraId="78924179"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80000</w:t>
            </w:r>
          </w:p>
        </w:tc>
        <w:tc>
          <w:tcPr>
            <w:tcW w:w="1149" w:type="dxa"/>
            <w:tcBorders>
              <w:top w:val="nil"/>
              <w:left w:val="nil"/>
              <w:bottom w:val="single" w:sz="4" w:space="0" w:color="auto"/>
              <w:right w:val="single" w:sz="4" w:space="0" w:color="auto"/>
            </w:tcBorders>
            <w:noWrap/>
            <w:vAlign w:val="center"/>
          </w:tcPr>
          <w:p w14:paraId="1DE6B80B"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47" w:type="dxa"/>
            <w:tcBorders>
              <w:top w:val="nil"/>
              <w:left w:val="nil"/>
              <w:bottom w:val="single" w:sz="4" w:space="0" w:color="auto"/>
              <w:right w:val="single" w:sz="4" w:space="0" w:color="auto"/>
            </w:tcBorders>
            <w:noWrap/>
            <w:vAlign w:val="center"/>
          </w:tcPr>
          <w:p w14:paraId="372F45DA"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0.5</w:t>
            </w:r>
          </w:p>
        </w:tc>
        <w:tc>
          <w:tcPr>
            <w:tcW w:w="1175" w:type="dxa"/>
            <w:tcBorders>
              <w:top w:val="nil"/>
              <w:left w:val="nil"/>
              <w:bottom w:val="single" w:sz="4" w:space="0" w:color="auto"/>
              <w:right w:val="single" w:sz="4" w:space="0" w:color="auto"/>
            </w:tcBorders>
            <w:noWrap/>
            <w:vAlign w:val="center"/>
          </w:tcPr>
          <w:p w14:paraId="2B979D74"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1</w:t>
            </w:r>
          </w:p>
        </w:tc>
      </w:tr>
      <w:tr w:rsidR="00644FDD" w14:paraId="5F3A5106"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3C8FF21E"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6</w:t>
            </w:r>
          </w:p>
        </w:tc>
        <w:tc>
          <w:tcPr>
            <w:tcW w:w="1617" w:type="dxa"/>
            <w:tcBorders>
              <w:top w:val="nil"/>
              <w:left w:val="nil"/>
              <w:bottom w:val="single" w:sz="4" w:space="0" w:color="auto"/>
              <w:right w:val="single" w:sz="4" w:space="0" w:color="auto"/>
            </w:tcBorders>
            <w:noWrap/>
            <w:vAlign w:val="center"/>
          </w:tcPr>
          <w:p w14:paraId="794835D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互联网云计算数据中心4</w:t>
            </w:r>
          </w:p>
        </w:tc>
        <w:tc>
          <w:tcPr>
            <w:tcW w:w="755" w:type="dxa"/>
            <w:tcBorders>
              <w:top w:val="nil"/>
              <w:left w:val="nil"/>
              <w:bottom w:val="single" w:sz="4" w:space="0" w:color="auto"/>
              <w:right w:val="single" w:sz="4" w:space="0" w:color="auto"/>
            </w:tcBorders>
            <w:noWrap/>
            <w:vAlign w:val="center"/>
          </w:tcPr>
          <w:p w14:paraId="6246B493"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noWrap/>
            <w:vAlign w:val="center"/>
          </w:tcPr>
          <w:p w14:paraId="4D8A573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65000</w:t>
            </w:r>
          </w:p>
        </w:tc>
        <w:tc>
          <w:tcPr>
            <w:tcW w:w="954" w:type="dxa"/>
            <w:tcBorders>
              <w:top w:val="nil"/>
              <w:left w:val="nil"/>
              <w:bottom w:val="single" w:sz="4" w:space="0" w:color="auto"/>
              <w:right w:val="single" w:sz="4" w:space="0" w:color="auto"/>
            </w:tcBorders>
            <w:vAlign w:val="center"/>
          </w:tcPr>
          <w:p w14:paraId="4F410E28"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100000</w:t>
            </w:r>
          </w:p>
        </w:tc>
        <w:tc>
          <w:tcPr>
            <w:tcW w:w="1149" w:type="dxa"/>
            <w:tcBorders>
              <w:top w:val="nil"/>
              <w:left w:val="nil"/>
              <w:bottom w:val="single" w:sz="4" w:space="0" w:color="auto"/>
              <w:right w:val="single" w:sz="4" w:space="0" w:color="auto"/>
            </w:tcBorders>
            <w:noWrap/>
            <w:vAlign w:val="center"/>
          </w:tcPr>
          <w:p w14:paraId="0DC8F651"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47" w:type="dxa"/>
            <w:tcBorders>
              <w:top w:val="nil"/>
              <w:left w:val="nil"/>
              <w:bottom w:val="single" w:sz="4" w:space="0" w:color="auto"/>
              <w:right w:val="single" w:sz="4" w:space="0" w:color="auto"/>
            </w:tcBorders>
            <w:noWrap/>
            <w:vAlign w:val="center"/>
          </w:tcPr>
          <w:p w14:paraId="719E367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0.3</w:t>
            </w:r>
          </w:p>
        </w:tc>
        <w:tc>
          <w:tcPr>
            <w:tcW w:w="1175" w:type="dxa"/>
            <w:tcBorders>
              <w:top w:val="nil"/>
              <w:left w:val="nil"/>
              <w:bottom w:val="single" w:sz="4" w:space="0" w:color="auto"/>
              <w:right w:val="single" w:sz="4" w:space="0" w:color="auto"/>
            </w:tcBorders>
            <w:vAlign w:val="center"/>
          </w:tcPr>
          <w:p w14:paraId="5D9CB0DF"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0.8</w:t>
            </w:r>
          </w:p>
        </w:tc>
      </w:tr>
      <w:tr w:rsidR="00644FDD" w14:paraId="61368647"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5B43303D"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7</w:t>
            </w:r>
          </w:p>
        </w:tc>
        <w:tc>
          <w:tcPr>
            <w:tcW w:w="1617" w:type="dxa"/>
            <w:tcBorders>
              <w:top w:val="nil"/>
              <w:left w:val="nil"/>
              <w:bottom w:val="single" w:sz="4" w:space="0" w:color="auto"/>
              <w:right w:val="single" w:sz="4" w:space="0" w:color="auto"/>
            </w:tcBorders>
            <w:noWrap/>
            <w:vAlign w:val="center"/>
          </w:tcPr>
          <w:p w14:paraId="3B9E84EE"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互联网云计算数据中心5</w:t>
            </w:r>
          </w:p>
        </w:tc>
        <w:tc>
          <w:tcPr>
            <w:tcW w:w="755" w:type="dxa"/>
            <w:tcBorders>
              <w:top w:val="nil"/>
              <w:left w:val="nil"/>
              <w:bottom w:val="single" w:sz="4" w:space="0" w:color="auto"/>
              <w:right w:val="single" w:sz="4" w:space="0" w:color="auto"/>
            </w:tcBorders>
            <w:noWrap/>
            <w:vAlign w:val="center"/>
          </w:tcPr>
          <w:p w14:paraId="4B5E601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noWrap/>
            <w:vAlign w:val="center"/>
          </w:tcPr>
          <w:p w14:paraId="7E997D6A"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15000</w:t>
            </w:r>
          </w:p>
        </w:tc>
        <w:tc>
          <w:tcPr>
            <w:tcW w:w="954" w:type="dxa"/>
            <w:tcBorders>
              <w:top w:val="nil"/>
              <w:left w:val="nil"/>
              <w:bottom w:val="single" w:sz="4" w:space="0" w:color="auto"/>
              <w:right w:val="single" w:sz="4" w:space="0" w:color="auto"/>
            </w:tcBorders>
            <w:vAlign w:val="center"/>
          </w:tcPr>
          <w:p w14:paraId="616D3FA5"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20000</w:t>
            </w:r>
          </w:p>
        </w:tc>
        <w:tc>
          <w:tcPr>
            <w:tcW w:w="1149" w:type="dxa"/>
            <w:tcBorders>
              <w:top w:val="nil"/>
              <w:left w:val="nil"/>
              <w:bottom w:val="single" w:sz="4" w:space="0" w:color="auto"/>
              <w:right w:val="single" w:sz="4" w:space="0" w:color="auto"/>
            </w:tcBorders>
            <w:noWrap/>
            <w:vAlign w:val="center"/>
          </w:tcPr>
          <w:p w14:paraId="372F8BC3"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47" w:type="dxa"/>
            <w:tcBorders>
              <w:top w:val="nil"/>
              <w:left w:val="nil"/>
              <w:bottom w:val="single" w:sz="4" w:space="0" w:color="auto"/>
              <w:right w:val="single" w:sz="4" w:space="0" w:color="auto"/>
            </w:tcBorders>
            <w:noWrap/>
            <w:vAlign w:val="center"/>
          </w:tcPr>
          <w:p w14:paraId="3611841E"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0.2</w:t>
            </w:r>
          </w:p>
        </w:tc>
        <w:tc>
          <w:tcPr>
            <w:tcW w:w="1175" w:type="dxa"/>
            <w:tcBorders>
              <w:top w:val="nil"/>
              <w:left w:val="nil"/>
              <w:bottom w:val="single" w:sz="4" w:space="0" w:color="auto"/>
              <w:right w:val="single" w:sz="4" w:space="0" w:color="auto"/>
            </w:tcBorders>
            <w:vAlign w:val="center"/>
          </w:tcPr>
          <w:p w14:paraId="5906494A"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0.3</w:t>
            </w:r>
          </w:p>
        </w:tc>
      </w:tr>
      <w:tr w:rsidR="00644FDD" w14:paraId="6DF0735A" w14:textId="77777777" w:rsidTr="004739C8">
        <w:trPr>
          <w:trHeight w:val="315"/>
        </w:trPr>
        <w:tc>
          <w:tcPr>
            <w:tcW w:w="474" w:type="dxa"/>
            <w:tcBorders>
              <w:top w:val="single" w:sz="4" w:space="0" w:color="auto"/>
              <w:left w:val="single" w:sz="4" w:space="0" w:color="auto"/>
              <w:bottom w:val="single" w:sz="4" w:space="0" w:color="auto"/>
              <w:right w:val="single" w:sz="4" w:space="0" w:color="auto"/>
            </w:tcBorders>
            <w:noWrap/>
            <w:vAlign w:val="center"/>
          </w:tcPr>
          <w:p w14:paraId="03CA4F4D"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8</w:t>
            </w:r>
          </w:p>
        </w:tc>
        <w:tc>
          <w:tcPr>
            <w:tcW w:w="1617" w:type="dxa"/>
            <w:tcBorders>
              <w:top w:val="single" w:sz="4" w:space="0" w:color="auto"/>
              <w:left w:val="nil"/>
              <w:bottom w:val="single" w:sz="4" w:space="0" w:color="auto"/>
              <w:right w:val="single" w:sz="4" w:space="0" w:color="auto"/>
            </w:tcBorders>
            <w:noWrap/>
            <w:vAlign w:val="center"/>
          </w:tcPr>
          <w:p w14:paraId="0350F9F8"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互联网云计算数据中心6</w:t>
            </w:r>
          </w:p>
        </w:tc>
        <w:tc>
          <w:tcPr>
            <w:tcW w:w="755" w:type="dxa"/>
            <w:tcBorders>
              <w:top w:val="single" w:sz="4" w:space="0" w:color="auto"/>
              <w:left w:val="nil"/>
              <w:bottom w:val="single" w:sz="4" w:space="0" w:color="auto"/>
              <w:right w:val="single" w:sz="4" w:space="0" w:color="auto"/>
            </w:tcBorders>
            <w:noWrap/>
            <w:vAlign w:val="center"/>
          </w:tcPr>
          <w:p w14:paraId="54924D06"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single" w:sz="4" w:space="0" w:color="auto"/>
              <w:left w:val="nil"/>
              <w:bottom w:val="single" w:sz="4" w:space="0" w:color="auto"/>
              <w:right w:val="single" w:sz="4" w:space="0" w:color="auto"/>
            </w:tcBorders>
            <w:noWrap/>
            <w:vAlign w:val="center"/>
          </w:tcPr>
          <w:p w14:paraId="0BA1C649"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85000</w:t>
            </w:r>
          </w:p>
        </w:tc>
        <w:tc>
          <w:tcPr>
            <w:tcW w:w="954" w:type="dxa"/>
            <w:tcBorders>
              <w:top w:val="single" w:sz="4" w:space="0" w:color="auto"/>
              <w:left w:val="nil"/>
              <w:bottom w:val="single" w:sz="4" w:space="0" w:color="auto"/>
              <w:right w:val="single" w:sz="4" w:space="0" w:color="auto"/>
            </w:tcBorders>
            <w:vAlign w:val="center"/>
          </w:tcPr>
          <w:p w14:paraId="5840A699" w14:textId="77777777" w:rsidR="00644FDD" w:rsidRDefault="00644FDD" w:rsidP="004739C8">
            <w:pPr>
              <w:widowControl/>
              <w:spacing w:line="260" w:lineRule="exact"/>
              <w:jc w:val="center"/>
              <w:rPr>
                <w:rFonts w:ascii="仿宋" w:eastAsia="仿宋" w:hAnsi="仿宋"/>
                <w:color w:val="000000"/>
                <w:kern w:val="0"/>
                <w:sz w:val="24"/>
              </w:rPr>
            </w:pPr>
            <w:r>
              <w:rPr>
                <w:rFonts w:ascii="仿宋" w:eastAsia="仿宋" w:hAnsi="仿宋"/>
                <w:color w:val="000000"/>
                <w:kern w:val="0"/>
                <w:sz w:val="24"/>
              </w:rPr>
              <w:t>130000</w:t>
            </w:r>
          </w:p>
        </w:tc>
        <w:tc>
          <w:tcPr>
            <w:tcW w:w="1149" w:type="dxa"/>
            <w:tcBorders>
              <w:top w:val="single" w:sz="4" w:space="0" w:color="auto"/>
              <w:left w:val="nil"/>
              <w:bottom w:val="single" w:sz="4" w:space="0" w:color="auto"/>
              <w:right w:val="single" w:sz="4" w:space="0" w:color="auto"/>
            </w:tcBorders>
            <w:noWrap/>
            <w:vAlign w:val="center"/>
          </w:tcPr>
          <w:p w14:paraId="434431BE"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47" w:type="dxa"/>
            <w:tcBorders>
              <w:top w:val="single" w:sz="4" w:space="0" w:color="auto"/>
              <w:left w:val="nil"/>
              <w:bottom w:val="single" w:sz="4" w:space="0" w:color="auto"/>
              <w:right w:val="single" w:sz="4" w:space="0" w:color="auto"/>
            </w:tcBorders>
            <w:noWrap/>
            <w:vAlign w:val="center"/>
          </w:tcPr>
          <w:p w14:paraId="2A353106" w14:textId="77777777" w:rsidR="00644FDD" w:rsidRDefault="00644FDD" w:rsidP="004739C8">
            <w:pPr>
              <w:widowControl/>
              <w:spacing w:line="260" w:lineRule="exact"/>
              <w:jc w:val="center"/>
              <w:rPr>
                <w:rFonts w:ascii="仿宋" w:eastAsia="仿宋" w:hAnsi="仿宋" w:cs="宋体"/>
                <w:color w:val="000000"/>
                <w:kern w:val="0"/>
                <w:sz w:val="24"/>
              </w:rPr>
            </w:pPr>
            <w:r w:rsidRPr="004B5C4B">
              <w:rPr>
                <w:rFonts w:ascii="仿宋" w:eastAsia="仿宋" w:hAnsi="仿宋" w:cs="宋体"/>
                <w:color w:val="000000"/>
                <w:kern w:val="0"/>
                <w:sz w:val="24"/>
              </w:rPr>
              <w:t>0.7</w:t>
            </w:r>
          </w:p>
        </w:tc>
        <w:tc>
          <w:tcPr>
            <w:tcW w:w="1175" w:type="dxa"/>
            <w:tcBorders>
              <w:top w:val="single" w:sz="4" w:space="0" w:color="auto"/>
              <w:left w:val="nil"/>
              <w:bottom w:val="single" w:sz="4" w:space="0" w:color="auto"/>
              <w:right w:val="single" w:sz="4" w:space="0" w:color="auto"/>
            </w:tcBorders>
            <w:vAlign w:val="center"/>
          </w:tcPr>
          <w:p w14:paraId="55A67557" w14:textId="77777777" w:rsidR="00644FDD" w:rsidRPr="004B5C4B" w:rsidRDefault="00644FDD" w:rsidP="004739C8">
            <w:pPr>
              <w:widowControl/>
              <w:spacing w:line="260" w:lineRule="exact"/>
              <w:jc w:val="center"/>
              <w:rPr>
                <w:rFonts w:ascii="仿宋" w:eastAsia="仿宋" w:hAnsi="仿宋" w:cs="宋体"/>
                <w:color w:val="000000"/>
                <w:kern w:val="0"/>
                <w:sz w:val="24"/>
              </w:rPr>
            </w:pPr>
            <w:r w:rsidRPr="004B5C4B">
              <w:rPr>
                <w:rFonts w:ascii="仿宋" w:eastAsia="仿宋" w:hAnsi="仿宋" w:cs="宋体"/>
                <w:color w:val="000000"/>
                <w:kern w:val="0"/>
                <w:sz w:val="24"/>
              </w:rPr>
              <w:t>1.1</w:t>
            </w:r>
          </w:p>
        </w:tc>
      </w:tr>
      <w:tr w:rsidR="00644FDD" w14:paraId="5218671C" w14:textId="77777777" w:rsidTr="004739C8">
        <w:trPr>
          <w:trHeight w:val="315"/>
        </w:trPr>
        <w:tc>
          <w:tcPr>
            <w:tcW w:w="474" w:type="dxa"/>
            <w:tcBorders>
              <w:top w:val="single" w:sz="4" w:space="0" w:color="auto"/>
              <w:left w:val="single" w:sz="4" w:space="0" w:color="auto"/>
              <w:bottom w:val="single" w:sz="4" w:space="0" w:color="auto"/>
              <w:right w:val="single" w:sz="4" w:space="0" w:color="auto"/>
            </w:tcBorders>
            <w:noWrap/>
            <w:vAlign w:val="center"/>
          </w:tcPr>
          <w:p w14:paraId="3C86415A" w14:textId="77777777" w:rsidR="00644FDD" w:rsidRDefault="00644FDD" w:rsidP="004739C8">
            <w:pPr>
              <w:widowControl/>
              <w:spacing w:line="260" w:lineRule="exact"/>
              <w:jc w:val="center"/>
              <w:rPr>
                <w:rFonts w:ascii="仿宋" w:eastAsia="仿宋" w:hAnsi="仿宋" w:cs="宋体"/>
                <w:color w:val="000000"/>
                <w:kern w:val="0"/>
                <w:sz w:val="24"/>
              </w:rPr>
            </w:pPr>
            <w:r>
              <w:rPr>
                <w:rFonts w:ascii="仿宋" w:eastAsia="仿宋" w:hAnsi="仿宋" w:cs="宋体"/>
                <w:color w:val="000000"/>
                <w:kern w:val="0"/>
                <w:sz w:val="24"/>
              </w:rPr>
              <w:t>9</w:t>
            </w:r>
          </w:p>
        </w:tc>
        <w:tc>
          <w:tcPr>
            <w:tcW w:w="1617" w:type="dxa"/>
            <w:tcBorders>
              <w:top w:val="single" w:sz="4" w:space="0" w:color="auto"/>
              <w:left w:val="nil"/>
              <w:bottom w:val="single" w:sz="4" w:space="0" w:color="auto"/>
              <w:right w:val="single" w:sz="4" w:space="0" w:color="auto"/>
            </w:tcBorders>
            <w:noWrap/>
            <w:vAlign w:val="center"/>
          </w:tcPr>
          <w:p w14:paraId="0585E4B4" w14:textId="77777777" w:rsidR="00644FDD" w:rsidRDefault="00644FDD" w:rsidP="004739C8">
            <w:pPr>
              <w:widowControl/>
              <w:spacing w:line="260" w:lineRule="exact"/>
              <w:jc w:val="center"/>
              <w:rPr>
                <w:rFonts w:ascii="仿宋" w:eastAsia="仿宋" w:hAnsi="仿宋" w:cs="宋体"/>
                <w:color w:val="000000"/>
                <w:kern w:val="0"/>
                <w:sz w:val="24"/>
              </w:rPr>
            </w:pPr>
            <w:r w:rsidRPr="004B5C4B">
              <w:rPr>
                <w:rFonts w:ascii="仿宋" w:eastAsia="仿宋" w:hAnsi="仿宋" w:hint="eastAsia"/>
                <w:color w:val="000000"/>
                <w:kern w:val="0"/>
                <w:sz w:val="24"/>
              </w:rPr>
              <w:t>离岸数据中心</w:t>
            </w:r>
          </w:p>
        </w:tc>
        <w:tc>
          <w:tcPr>
            <w:tcW w:w="755" w:type="dxa"/>
            <w:tcBorders>
              <w:top w:val="single" w:sz="4" w:space="0" w:color="auto"/>
              <w:left w:val="nil"/>
              <w:bottom w:val="single" w:sz="4" w:space="0" w:color="auto"/>
              <w:right w:val="single" w:sz="4" w:space="0" w:color="auto"/>
            </w:tcBorders>
            <w:noWrap/>
            <w:vAlign w:val="center"/>
          </w:tcPr>
          <w:p w14:paraId="7CA37A0B" w14:textId="77777777" w:rsidR="00644FDD" w:rsidRDefault="00644FDD" w:rsidP="004739C8">
            <w:pPr>
              <w:widowControl/>
              <w:spacing w:line="260" w:lineRule="exact"/>
              <w:jc w:val="center"/>
              <w:rPr>
                <w:rFonts w:ascii="仿宋" w:eastAsia="仿宋" w:hAnsi="仿宋" w:cs="宋体"/>
                <w:color w:val="000000"/>
                <w:kern w:val="0"/>
                <w:sz w:val="24"/>
              </w:rPr>
            </w:pPr>
            <w:r w:rsidRPr="004B5C4B">
              <w:rPr>
                <w:rFonts w:ascii="仿宋" w:eastAsia="仿宋" w:hAnsi="仿宋" w:hint="eastAsia"/>
                <w:color w:val="000000"/>
                <w:kern w:val="0"/>
                <w:sz w:val="24"/>
              </w:rPr>
              <w:t>规划</w:t>
            </w:r>
          </w:p>
        </w:tc>
        <w:tc>
          <w:tcPr>
            <w:tcW w:w="1000" w:type="dxa"/>
            <w:tcBorders>
              <w:top w:val="single" w:sz="4" w:space="0" w:color="auto"/>
              <w:left w:val="nil"/>
              <w:bottom w:val="single" w:sz="4" w:space="0" w:color="auto"/>
              <w:right w:val="single" w:sz="4" w:space="0" w:color="auto"/>
            </w:tcBorders>
            <w:noWrap/>
            <w:vAlign w:val="center"/>
          </w:tcPr>
          <w:p w14:paraId="268E0217" w14:textId="77777777" w:rsidR="00644FDD" w:rsidRDefault="00644FDD" w:rsidP="004739C8">
            <w:pPr>
              <w:widowControl/>
              <w:spacing w:line="260" w:lineRule="exact"/>
              <w:jc w:val="center"/>
              <w:rPr>
                <w:rFonts w:ascii="仿宋" w:eastAsia="仿宋" w:hAnsi="仿宋" w:cs="宋体"/>
                <w:color w:val="000000"/>
                <w:kern w:val="0"/>
                <w:sz w:val="24"/>
              </w:rPr>
            </w:pPr>
            <w:r w:rsidRPr="004B5C4B">
              <w:rPr>
                <w:rFonts w:ascii="仿宋" w:eastAsia="仿宋" w:hAnsi="仿宋"/>
                <w:color w:val="000000"/>
                <w:kern w:val="0"/>
                <w:sz w:val="24"/>
              </w:rPr>
              <w:t>20000</w:t>
            </w:r>
          </w:p>
        </w:tc>
        <w:tc>
          <w:tcPr>
            <w:tcW w:w="954" w:type="dxa"/>
            <w:tcBorders>
              <w:top w:val="single" w:sz="4" w:space="0" w:color="auto"/>
              <w:left w:val="nil"/>
              <w:bottom w:val="single" w:sz="4" w:space="0" w:color="auto"/>
              <w:right w:val="single" w:sz="4" w:space="0" w:color="auto"/>
            </w:tcBorders>
            <w:vAlign w:val="center"/>
          </w:tcPr>
          <w:p w14:paraId="30F2FD34" w14:textId="77777777" w:rsidR="00644FDD" w:rsidRDefault="00644FDD" w:rsidP="004739C8">
            <w:pPr>
              <w:widowControl/>
              <w:spacing w:line="260" w:lineRule="exact"/>
              <w:jc w:val="center"/>
              <w:rPr>
                <w:rFonts w:ascii="仿宋" w:eastAsia="仿宋" w:hAnsi="仿宋"/>
                <w:color w:val="000000"/>
                <w:kern w:val="0"/>
                <w:sz w:val="24"/>
              </w:rPr>
            </w:pPr>
            <w:r w:rsidRPr="004B5C4B">
              <w:rPr>
                <w:rFonts w:ascii="仿宋" w:eastAsia="仿宋" w:hAnsi="仿宋"/>
                <w:color w:val="000000"/>
                <w:kern w:val="0"/>
                <w:sz w:val="24"/>
              </w:rPr>
              <w:t>16000</w:t>
            </w:r>
          </w:p>
        </w:tc>
        <w:tc>
          <w:tcPr>
            <w:tcW w:w="1149" w:type="dxa"/>
            <w:tcBorders>
              <w:top w:val="single" w:sz="4" w:space="0" w:color="auto"/>
              <w:left w:val="nil"/>
              <w:bottom w:val="single" w:sz="4" w:space="0" w:color="auto"/>
              <w:right w:val="single" w:sz="4" w:space="0" w:color="auto"/>
            </w:tcBorders>
            <w:noWrap/>
            <w:vAlign w:val="center"/>
          </w:tcPr>
          <w:p w14:paraId="74E88D5A" w14:textId="77777777" w:rsidR="00644FDD" w:rsidRDefault="00644FDD" w:rsidP="004739C8">
            <w:pPr>
              <w:widowControl/>
              <w:spacing w:line="260" w:lineRule="exact"/>
              <w:jc w:val="center"/>
              <w:rPr>
                <w:rFonts w:ascii="仿宋" w:eastAsia="仿宋" w:hAnsi="仿宋" w:cs="宋体"/>
                <w:color w:val="000000"/>
                <w:kern w:val="0"/>
                <w:sz w:val="24"/>
              </w:rPr>
            </w:pPr>
            <w:r w:rsidRPr="004B5C4B">
              <w:rPr>
                <w:rFonts w:ascii="仿宋" w:eastAsia="仿宋" w:hAnsi="仿宋"/>
                <w:color w:val="000000"/>
                <w:kern w:val="0"/>
                <w:sz w:val="24"/>
              </w:rPr>
              <w:t>0</w:t>
            </w:r>
          </w:p>
        </w:tc>
        <w:tc>
          <w:tcPr>
            <w:tcW w:w="1247" w:type="dxa"/>
            <w:tcBorders>
              <w:top w:val="single" w:sz="4" w:space="0" w:color="auto"/>
              <w:left w:val="nil"/>
              <w:bottom w:val="single" w:sz="4" w:space="0" w:color="auto"/>
              <w:right w:val="single" w:sz="4" w:space="0" w:color="auto"/>
            </w:tcBorders>
            <w:noWrap/>
            <w:vAlign w:val="center"/>
          </w:tcPr>
          <w:p w14:paraId="1883B141" w14:textId="77777777" w:rsidR="00644FDD" w:rsidRDefault="00644FDD" w:rsidP="004739C8">
            <w:pPr>
              <w:widowControl/>
              <w:spacing w:line="260" w:lineRule="exact"/>
              <w:jc w:val="center"/>
              <w:rPr>
                <w:rFonts w:ascii="仿宋" w:eastAsia="仿宋" w:hAnsi="仿宋" w:cs="宋体"/>
                <w:color w:val="000000"/>
                <w:kern w:val="0"/>
                <w:sz w:val="24"/>
              </w:rPr>
            </w:pPr>
            <w:r w:rsidRPr="004B5C4B">
              <w:rPr>
                <w:rFonts w:ascii="仿宋" w:eastAsia="仿宋" w:hAnsi="仿宋"/>
                <w:color w:val="000000"/>
                <w:kern w:val="0"/>
                <w:sz w:val="24"/>
              </w:rPr>
              <w:t>0.1</w:t>
            </w:r>
          </w:p>
        </w:tc>
        <w:tc>
          <w:tcPr>
            <w:tcW w:w="1175" w:type="dxa"/>
            <w:tcBorders>
              <w:top w:val="single" w:sz="4" w:space="0" w:color="auto"/>
              <w:left w:val="nil"/>
              <w:bottom w:val="single" w:sz="4" w:space="0" w:color="auto"/>
              <w:right w:val="single" w:sz="4" w:space="0" w:color="auto"/>
            </w:tcBorders>
            <w:vAlign w:val="center"/>
          </w:tcPr>
          <w:p w14:paraId="0F33D253" w14:textId="77777777" w:rsidR="00644FDD" w:rsidRDefault="00644FDD" w:rsidP="004739C8">
            <w:pPr>
              <w:widowControl/>
              <w:spacing w:line="260" w:lineRule="exact"/>
              <w:jc w:val="center"/>
              <w:rPr>
                <w:rFonts w:ascii="仿宋" w:eastAsia="仿宋" w:hAnsi="仿宋"/>
                <w:color w:val="000000"/>
                <w:kern w:val="0"/>
                <w:sz w:val="24"/>
              </w:rPr>
            </w:pPr>
            <w:r w:rsidRPr="004B5C4B">
              <w:rPr>
                <w:rFonts w:ascii="仿宋" w:eastAsia="仿宋" w:hAnsi="仿宋"/>
                <w:color w:val="000000"/>
                <w:kern w:val="0"/>
                <w:sz w:val="24"/>
              </w:rPr>
              <w:t>0.2</w:t>
            </w:r>
          </w:p>
        </w:tc>
      </w:tr>
    </w:tbl>
    <w:p w14:paraId="0D38766A" w14:textId="77777777" w:rsidR="00644FDD" w:rsidRDefault="00644FDD" w:rsidP="00644FDD">
      <w:pPr>
        <w:spacing w:line="260" w:lineRule="exact"/>
        <w:jc w:val="left"/>
        <w:rPr>
          <w:rFonts w:ascii="仿宋" w:eastAsia="仿宋" w:hAnsi="仿宋"/>
          <w:i/>
          <w:iCs/>
          <w:sz w:val="24"/>
        </w:rPr>
      </w:pPr>
      <w:r>
        <w:rPr>
          <w:rFonts w:ascii="仿宋" w:eastAsia="仿宋" w:hAnsi="仿宋" w:hint="eastAsia"/>
          <w:i/>
          <w:iCs/>
          <w:sz w:val="24"/>
        </w:rPr>
        <w:t>注：表格中数据为规划物理机架数量，如按照</w:t>
      </w:r>
      <w:r>
        <w:rPr>
          <w:rFonts w:ascii="仿宋" w:eastAsia="仿宋" w:hAnsi="仿宋"/>
          <w:i/>
          <w:iCs/>
          <w:sz w:val="24"/>
        </w:rPr>
        <w:t>2.5KW功耗标准机架估算，规划期末标准机架数量约24万个</w:t>
      </w:r>
      <w:r>
        <w:rPr>
          <w:rFonts w:ascii="宋体" w:hAnsi="宋体" w:hint="eastAsia"/>
          <w:i/>
          <w:iCs/>
          <w:szCs w:val="20"/>
        </w:rPr>
        <w:t>；离岸数据中心根据国家相关主管部门审批情况开展</w:t>
      </w:r>
      <w:r>
        <w:rPr>
          <w:rFonts w:ascii="仿宋" w:eastAsia="仿宋" w:hAnsi="仿宋"/>
          <w:i/>
          <w:iCs/>
          <w:sz w:val="24"/>
        </w:rPr>
        <w:t>。</w:t>
      </w:r>
    </w:p>
    <w:p w14:paraId="4A2380CC" w14:textId="77777777" w:rsidR="00644FDD" w:rsidRDefault="00644FDD" w:rsidP="00644FDD">
      <w:pPr>
        <w:spacing w:line="600" w:lineRule="exact"/>
        <w:ind w:firstLineChars="221" w:firstLine="621"/>
        <w:rPr>
          <w:rFonts w:eastAsia="仿宋"/>
          <w:b/>
          <w:sz w:val="28"/>
          <w:szCs w:val="28"/>
        </w:rPr>
      </w:pPr>
      <w:r>
        <w:rPr>
          <w:rFonts w:eastAsia="仿宋" w:hint="eastAsia"/>
          <w:b/>
          <w:sz w:val="28"/>
          <w:szCs w:val="28"/>
        </w:rPr>
        <w:t>（</w:t>
      </w:r>
      <w:r>
        <w:rPr>
          <w:rFonts w:eastAsia="仿宋" w:hint="eastAsia"/>
          <w:b/>
          <w:sz w:val="28"/>
          <w:szCs w:val="28"/>
        </w:rPr>
        <w:t>2</w:t>
      </w:r>
      <w:r>
        <w:rPr>
          <w:rFonts w:eastAsia="仿宋" w:hint="eastAsia"/>
          <w:b/>
          <w:sz w:val="28"/>
          <w:szCs w:val="28"/>
        </w:rPr>
        <w:t>）边缘计算机房、汇聚机房和接入机房</w:t>
      </w:r>
    </w:p>
    <w:p w14:paraId="4F10E61A" w14:textId="77777777" w:rsidR="00644FDD" w:rsidRDefault="00644FDD" w:rsidP="00644FDD">
      <w:pPr>
        <w:spacing w:afterLines="50" w:after="156" w:line="600" w:lineRule="exact"/>
        <w:ind w:firstLineChars="200" w:firstLine="562"/>
        <w:rPr>
          <w:rFonts w:eastAsia="仿宋"/>
          <w:sz w:val="28"/>
          <w:szCs w:val="28"/>
        </w:rPr>
      </w:pPr>
      <w:r>
        <w:rPr>
          <w:rFonts w:eastAsia="仿宋" w:hint="eastAsia"/>
          <w:b/>
          <w:sz w:val="28"/>
          <w:szCs w:val="28"/>
        </w:rPr>
        <w:t>集约共建边缘计算和</w:t>
      </w:r>
      <w:r>
        <w:rPr>
          <w:rFonts w:eastAsia="仿宋" w:hint="eastAsia"/>
          <w:b/>
          <w:sz w:val="28"/>
          <w:szCs w:val="28"/>
        </w:rPr>
        <w:t>CDN</w:t>
      </w:r>
      <w:r>
        <w:rPr>
          <w:rFonts w:eastAsia="仿宋" w:hint="eastAsia"/>
          <w:b/>
          <w:sz w:val="28"/>
          <w:szCs w:val="28"/>
        </w:rPr>
        <w:t>，</w:t>
      </w:r>
      <w:r>
        <w:rPr>
          <w:rFonts w:eastAsia="仿宋" w:hint="eastAsia"/>
          <w:sz w:val="28"/>
          <w:szCs w:val="28"/>
        </w:rPr>
        <w:t>从临港新片区整体层面统一规划边</w:t>
      </w:r>
      <w:r>
        <w:rPr>
          <w:rFonts w:eastAsia="仿宋" w:hint="eastAsia"/>
          <w:sz w:val="28"/>
          <w:szCs w:val="28"/>
        </w:rPr>
        <w:lastRenderedPageBreak/>
        <w:t>缘计算机房，可考虑与基础电信企业、有线电视运营企业的汇聚机房、电力企业变电站等站址资源共建，集约共建边缘计算机房，同时考虑</w:t>
      </w:r>
      <w:r>
        <w:rPr>
          <w:rFonts w:eastAsia="仿宋"/>
          <w:sz w:val="28"/>
          <w:szCs w:val="28"/>
        </w:rPr>
        <w:t>CDN</w:t>
      </w:r>
      <w:r>
        <w:rPr>
          <w:rFonts w:eastAsia="仿宋" w:hint="eastAsia"/>
          <w:sz w:val="28"/>
          <w:szCs w:val="28"/>
        </w:rPr>
        <w:t>、</w:t>
      </w:r>
      <w:r>
        <w:rPr>
          <w:rFonts w:eastAsia="仿宋"/>
          <w:sz w:val="28"/>
          <w:szCs w:val="28"/>
        </w:rPr>
        <w:t>5G CU</w:t>
      </w:r>
      <w:r>
        <w:rPr>
          <w:rFonts w:eastAsia="仿宋" w:hint="eastAsia"/>
          <w:sz w:val="28"/>
          <w:szCs w:val="28"/>
        </w:rPr>
        <w:t>等设备，共享空间、电力、网络等资源，助力临港创新协同绿色发展。规划期内统筹考虑新片区边缘计算机房布局，规划期内规划</w:t>
      </w:r>
      <w:r>
        <w:rPr>
          <w:rFonts w:eastAsia="仿宋" w:hint="eastAsia"/>
          <w:sz w:val="28"/>
          <w:szCs w:val="28"/>
        </w:rPr>
        <w:t>7</w:t>
      </w:r>
      <w:r>
        <w:rPr>
          <w:rFonts w:eastAsia="仿宋" w:hint="eastAsia"/>
          <w:sz w:val="28"/>
          <w:szCs w:val="28"/>
        </w:rPr>
        <w:t>处边缘计算机房。</w:t>
      </w:r>
    </w:p>
    <w:p w14:paraId="56586509" w14:textId="77777777" w:rsidR="00644FDD" w:rsidRDefault="00644FDD" w:rsidP="00644FDD">
      <w:pPr>
        <w:spacing w:line="360" w:lineRule="auto"/>
        <w:jc w:val="center"/>
      </w:pPr>
      <w:r>
        <w:rPr>
          <w:rFonts w:eastAsia="仿宋"/>
          <w:sz w:val="28"/>
          <w:szCs w:val="28"/>
        </w:rPr>
        <w:t>表</w:t>
      </w:r>
      <w:r>
        <w:rPr>
          <w:rFonts w:eastAsia="仿宋"/>
          <w:sz w:val="28"/>
          <w:szCs w:val="28"/>
        </w:rPr>
        <w:t xml:space="preserve">6-3 </w:t>
      </w:r>
      <w:r>
        <w:rPr>
          <w:rFonts w:eastAsia="仿宋"/>
          <w:sz w:val="28"/>
          <w:szCs w:val="28"/>
        </w:rPr>
        <w:t>规划期内</w:t>
      </w:r>
      <w:r>
        <w:rPr>
          <w:rFonts w:eastAsia="仿宋" w:hint="eastAsia"/>
          <w:sz w:val="28"/>
          <w:szCs w:val="28"/>
        </w:rPr>
        <w:t>边缘计算机房</w:t>
      </w:r>
      <w:r>
        <w:rPr>
          <w:rFonts w:eastAsia="仿宋"/>
          <w:sz w:val="28"/>
          <w:szCs w:val="28"/>
        </w:rPr>
        <w:t>规划信息表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84"/>
        <w:gridCol w:w="644"/>
        <w:gridCol w:w="2462"/>
        <w:gridCol w:w="1249"/>
        <w:gridCol w:w="1857"/>
      </w:tblGrid>
      <w:tr w:rsidR="00644FDD" w14:paraId="03233F3C" w14:textId="77777777" w:rsidTr="004739C8">
        <w:trPr>
          <w:trHeight w:val="948"/>
        </w:trPr>
        <w:tc>
          <w:tcPr>
            <w:tcW w:w="1256" w:type="pct"/>
            <w:tcMar>
              <w:top w:w="15" w:type="dxa"/>
              <w:left w:w="15" w:type="dxa"/>
              <w:right w:w="15" w:type="dxa"/>
            </w:tcMar>
            <w:vAlign w:val="center"/>
          </w:tcPr>
          <w:p w14:paraId="1828F233"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名称</w:t>
            </w:r>
          </w:p>
        </w:tc>
        <w:tc>
          <w:tcPr>
            <w:tcW w:w="388" w:type="pct"/>
            <w:tcMar>
              <w:top w:w="15" w:type="dxa"/>
              <w:left w:w="15" w:type="dxa"/>
              <w:right w:w="15" w:type="dxa"/>
            </w:tcMar>
            <w:vAlign w:val="center"/>
          </w:tcPr>
          <w:p w14:paraId="75E03F87"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建设方式</w:t>
            </w:r>
          </w:p>
        </w:tc>
        <w:tc>
          <w:tcPr>
            <w:tcW w:w="1484" w:type="pct"/>
            <w:tcMar>
              <w:top w:w="15" w:type="dxa"/>
              <w:left w:w="15" w:type="dxa"/>
              <w:right w:w="15" w:type="dxa"/>
            </w:tcMar>
            <w:vAlign w:val="center"/>
          </w:tcPr>
          <w:p w14:paraId="36F2164E"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所属区域</w:t>
            </w:r>
          </w:p>
        </w:tc>
        <w:tc>
          <w:tcPr>
            <w:tcW w:w="753" w:type="pct"/>
            <w:tcMar>
              <w:top w:w="15" w:type="dxa"/>
              <w:left w:w="15" w:type="dxa"/>
              <w:right w:w="15" w:type="dxa"/>
            </w:tcMar>
            <w:vAlign w:val="center"/>
          </w:tcPr>
          <w:p w14:paraId="004E7659"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建筑规模（㎡）</w:t>
            </w:r>
          </w:p>
        </w:tc>
        <w:tc>
          <w:tcPr>
            <w:tcW w:w="1119" w:type="pct"/>
            <w:tcMar>
              <w:top w:w="15" w:type="dxa"/>
              <w:left w:w="15" w:type="dxa"/>
              <w:right w:w="15" w:type="dxa"/>
            </w:tcMar>
            <w:vAlign w:val="center"/>
          </w:tcPr>
          <w:p w14:paraId="5D1ED6CC"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机房功能</w:t>
            </w:r>
          </w:p>
        </w:tc>
      </w:tr>
      <w:tr w:rsidR="00644FDD" w14:paraId="47D21921" w14:textId="77777777" w:rsidTr="004739C8">
        <w:trPr>
          <w:trHeight w:val="636"/>
        </w:trPr>
        <w:tc>
          <w:tcPr>
            <w:tcW w:w="1256" w:type="pct"/>
            <w:tcMar>
              <w:top w:w="15" w:type="dxa"/>
              <w:left w:w="15" w:type="dxa"/>
              <w:right w:w="15" w:type="dxa"/>
            </w:tcMar>
            <w:vAlign w:val="center"/>
          </w:tcPr>
          <w:p w14:paraId="7A3D8A9B"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边缘计算机房1</w:t>
            </w:r>
          </w:p>
        </w:tc>
        <w:tc>
          <w:tcPr>
            <w:tcW w:w="388" w:type="pct"/>
            <w:tcMar>
              <w:top w:w="15" w:type="dxa"/>
              <w:left w:w="15" w:type="dxa"/>
              <w:right w:w="15" w:type="dxa"/>
            </w:tcMar>
            <w:vAlign w:val="center"/>
          </w:tcPr>
          <w:p w14:paraId="25FB43CA"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84" w:type="pct"/>
            <w:tcMar>
              <w:top w:w="15" w:type="dxa"/>
              <w:left w:w="15" w:type="dxa"/>
              <w:right w:w="15" w:type="dxa"/>
            </w:tcMar>
            <w:vAlign w:val="center"/>
          </w:tcPr>
          <w:p w14:paraId="336460F1"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先行启动区</w:t>
            </w:r>
          </w:p>
        </w:tc>
        <w:tc>
          <w:tcPr>
            <w:tcW w:w="753" w:type="pct"/>
            <w:tcMar>
              <w:top w:w="15" w:type="dxa"/>
              <w:left w:w="15" w:type="dxa"/>
              <w:right w:w="15" w:type="dxa"/>
            </w:tcMar>
            <w:vAlign w:val="center"/>
          </w:tcPr>
          <w:p w14:paraId="2CE7DF1C" w14:textId="77777777" w:rsidR="00644FDD" w:rsidRDefault="00644FDD" w:rsidP="004739C8">
            <w:pPr>
              <w:jc w:val="center"/>
              <w:rPr>
                <w:color w:val="000000"/>
                <w:sz w:val="24"/>
              </w:rPr>
            </w:pPr>
            <w:r>
              <w:rPr>
                <w:rFonts w:hint="eastAsia"/>
                <w:color w:val="000000"/>
                <w:sz w:val="24"/>
              </w:rPr>
              <w:t>3000</w:t>
            </w:r>
          </w:p>
        </w:tc>
        <w:tc>
          <w:tcPr>
            <w:tcW w:w="1119" w:type="pct"/>
            <w:tcMar>
              <w:top w:w="15" w:type="dxa"/>
              <w:left w:w="15" w:type="dxa"/>
              <w:right w:w="15" w:type="dxa"/>
            </w:tcMar>
            <w:vAlign w:val="center"/>
          </w:tcPr>
          <w:p w14:paraId="5666FBAE"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14BA0F7F" w14:textId="77777777" w:rsidTr="004739C8">
        <w:trPr>
          <w:trHeight w:val="636"/>
        </w:trPr>
        <w:tc>
          <w:tcPr>
            <w:tcW w:w="1256" w:type="pct"/>
            <w:tcMar>
              <w:top w:w="15" w:type="dxa"/>
              <w:left w:w="15" w:type="dxa"/>
              <w:right w:w="15" w:type="dxa"/>
            </w:tcMar>
            <w:vAlign w:val="center"/>
          </w:tcPr>
          <w:p w14:paraId="621AD570"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边缘计算机房2</w:t>
            </w:r>
          </w:p>
        </w:tc>
        <w:tc>
          <w:tcPr>
            <w:tcW w:w="388" w:type="pct"/>
            <w:tcMar>
              <w:top w:w="15" w:type="dxa"/>
              <w:left w:w="15" w:type="dxa"/>
              <w:right w:w="15" w:type="dxa"/>
            </w:tcMar>
            <w:vAlign w:val="center"/>
          </w:tcPr>
          <w:p w14:paraId="3A7B0A58"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84" w:type="pct"/>
            <w:tcMar>
              <w:top w:w="15" w:type="dxa"/>
              <w:left w:w="15" w:type="dxa"/>
              <w:right w:w="15" w:type="dxa"/>
            </w:tcMar>
            <w:vAlign w:val="center"/>
          </w:tcPr>
          <w:p w14:paraId="1D48B7F3"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生命科技产业区</w:t>
            </w:r>
          </w:p>
        </w:tc>
        <w:tc>
          <w:tcPr>
            <w:tcW w:w="753" w:type="pct"/>
            <w:tcMar>
              <w:top w:w="15" w:type="dxa"/>
              <w:left w:w="15" w:type="dxa"/>
              <w:right w:w="15" w:type="dxa"/>
            </w:tcMar>
            <w:vAlign w:val="center"/>
          </w:tcPr>
          <w:p w14:paraId="09C5A0ED" w14:textId="77777777" w:rsidR="00644FDD" w:rsidRDefault="00644FDD" w:rsidP="004739C8">
            <w:pPr>
              <w:jc w:val="center"/>
              <w:rPr>
                <w:color w:val="000000"/>
                <w:sz w:val="24"/>
              </w:rPr>
            </w:pPr>
            <w:r>
              <w:rPr>
                <w:rFonts w:hint="eastAsia"/>
                <w:color w:val="000000"/>
                <w:sz w:val="24"/>
              </w:rPr>
              <w:t>2000</w:t>
            </w:r>
          </w:p>
        </w:tc>
        <w:tc>
          <w:tcPr>
            <w:tcW w:w="1119" w:type="pct"/>
            <w:tcMar>
              <w:top w:w="15" w:type="dxa"/>
              <w:left w:w="15" w:type="dxa"/>
              <w:right w:w="15" w:type="dxa"/>
            </w:tcMar>
            <w:vAlign w:val="center"/>
          </w:tcPr>
          <w:p w14:paraId="7DBB47AF"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24EC7579" w14:textId="77777777" w:rsidTr="004739C8">
        <w:trPr>
          <w:trHeight w:val="636"/>
        </w:trPr>
        <w:tc>
          <w:tcPr>
            <w:tcW w:w="1256" w:type="pct"/>
            <w:tcMar>
              <w:top w:w="15" w:type="dxa"/>
              <w:left w:w="15" w:type="dxa"/>
              <w:right w:w="15" w:type="dxa"/>
            </w:tcMar>
            <w:vAlign w:val="center"/>
          </w:tcPr>
          <w:p w14:paraId="40F1259F"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边缘计算机房3</w:t>
            </w:r>
          </w:p>
        </w:tc>
        <w:tc>
          <w:tcPr>
            <w:tcW w:w="388" w:type="pct"/>
            <w:tcMar>
              <w:top w:w="15" w:type="dxa"/>
              <w:left w:w="15" w:type="dxa"/>
              <w:right w:w="15" w:type="dxa"/>
            </w:tcMar>
            <w:vAlign w:val="center"/>
          </w:tcPr>
          <w:p w14:paraId="7E3D1E39"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84" w:type="pct"/>
            <w:tcMar>
              <w:top w:w="15" w:type="dxa"/>
              <w:left w:w="15" w:type="dxa"/>
              <w:right w:w="15" w:type="dxa"/>
            </w:tcMar>
            <w:vAlign w:val="center"/>
          </w:tcPr>
          <w:p w14:paraId="09BD6C44"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前沿产业区</w:t>
            </w:r>
          </w:p>
        </w:tc>
        <w:tc>
          <w:tcPr>
            <w:tcW w:w="753" w:type="pct"/>
            <w:tcMar>
              <w:top w:w="15" w:type="dxa"/>
              <w:left w:w="15" w:type="dxa"/>
              <w:right w:w="15" w:type="dxa"/>
            </w:tcMar>
            <w:vAlign w:val="center"/>
          </w:tcPr>
          <w:p w14:paraId="42EF3469" w14:textId="77777777" w:rsidR="00644FDD" w:rsidRDefault="00644FDD" w:rsidP="004739C8">
            <w:pPr>
              <w:jc w:val="center"/>
              <w:rPr>
                <w:color w:val="000000"/>
                <w:sz w:val="24"/>
              </w:rPr>
            </w:pPr>
            <w:r>
              <w:rPr>
                <w:rFonts w:hint="eastAsia"/>
                <w:color w:val="000000"/>
                <w:sz w:val="24"/>
              </w:rPr>
              <w:t>2000</w:t>
            </w:r>
          </w:p>
        </w:tc>
        <w:tc>
          <w:tcPr>
            <w:tcW w:w="1119" w:type="pct"/>
            <w:tcMar>
              <w:top w:w="15" w:type="dxa"/>
              <w:left w:w="15" w:type="dxa"/>
              <w:right w:w="15" w:type="dxa"/>
            </w:tcMar>
            <w:vAlign w:val="center"/>
          </w:tcPr>
          <w:p w14:paraId="6DBA737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05F371AE" w14:textId="77777777" w:rsidTr="004739C8">
        <w:trPr>
          <w:trHeight w:val="636"/>
        </w:trPr>
        <w:tc>
          <w:tcPr>
            <w:tcW w:w="1256" w:type="pct"/>
            <w:tcMar>
              <w:top w:w="15" w:type="dxa"/>
              <w:left w:w="15" w:type="dxa"/>
              <w:right w:w="15" w:type="dxa"/>
            </w:tcMar>
            <w:vAlign w:val="center"/>
          </w:tcPr>
          <w:p w14:paraId="1E636353"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边缘计算机房4</w:t>
            </w:r>
          </w:p>
        </w:tc>
        <w:tc>
          <w:tcPr>
            <w:tcW w:w="388" w:type="pct"/>
            <w:tcMar>
              <w:top w:w="15" w:type="dxa"/>
              <w:left w:w="15" w:type="dxa"/>
              <w:right w:w="15" w:type="dxa"/>
            </w:tcMar>
            <w:vAlign w:val="center"/>
          </w:tcPr>
          <w:p w14:paraId="65E61BC0"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84" w:type="pct"/>
            <w:tcMar>
              <w:top w:w="15" w:type="dxa"/>
              <w:left w:w="15" w:type="dxa"/>
              <w:right w:w="15" w:type="dxa"/>
            </w:tcMar>
            <w:vAlign w:val="center"/>
          </w:tcPr>
          <w:p w14:paraId="47C38238"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特殊综合保税区</w:t>
            </w:r>
          </w:p>
        </w:tc>
        <w:tc>
          <w:tcPr>
            <w:tcW w:w="753" w:type="pct"/>
            <w:tcMar>
              <w:top w:w="15" w:type="dxa"/>
              <w:left w:w="15" w:type="dxa"/>
              <w:right w:w="15" w:type="dxa"/>
            </w:tcMar>
            <w:vAlign w:val="center"/>
          </w:tcPr>
          <w:p w14:paraId="326786A5" w14:textId="77777777" w:rsidR="00644FDD" w:rsidRDefault="00644FDD" w:rsidP="004739C8">
            <w:pPr>
              <w:jc w:val="center"/>
              <w:rPr>
                <w:color w:val="000000"/>
                <w:sz w:val="24"/>
              </w:rPr>
            </w:pPr>
            <w:r>
              <w:rPr>
                <w:rFonts w:hint="eastAsia"/>
                <w:color w:val="000000"/>
                <w:sz w:val="24"/>
              </w:rPr>
              <w:t>2000</w:t>
            </w:r>
          </w:p>
        </w:tc>
        <w:tc>
          <w:tcPr>
            <w:tcW w:w="1119" w:type="pct"/>
            <w:tcMar>
              <w:top w:w="15" w:type="dxa"/>
              <w:left w:w="15" w:type="dxa"/>
              <w:right w:w="15" w:type="dxa"/>
            </w:tcMar>
            <w:vAlign w:val="center"/>
          </w:tcPr>
          <w:p w14:paraId="48A53BC9"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342BAADB" w14:textId="77777777" w:rsidTr="004739C8">
        <w:trPr>
          <w:trHeight w:val="636"/>
        </w:trPr>
        <w:tc>
          <w:tcPr>
            <w:tcW w:w="1256" w:type="pct"/>
            <w:tcMar>
              <w:top w:w="15" w:type="dxa"/>
              <w:left w:w="15" w:type="dxa"/>
              <w:right w:w="15" w:type="dxa"/>
            </w:tcMar>
            <w:vAlign w:val="center"/>
          </w:tcPr>
          <w:p w14:paraId="675CC3A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边缘计算机房5</w:t>
            </w:r>
          </w:p>
        </w:tc>
        <w:tc>
          <w:tcPr>
            <w:tcW w:w="388" w:type="pct"/>
            <w:tcMar>
              <w:top w:w="15" w:type="dxa"/>
              <w:left w:w="15" w:type="dxa"/>
              <w:right w:w="15" w:type="dxa"/>
            </w:tcMar>
            <w:vAlign w:val="center"/>
          </w:tcPr>
          <w:p w14:paraId="6CCAB448"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84" w:type="pct"/>
            <w:tcMar>
              <w:top w:w="15" w:type="dxa"/>
              <w:left w:w="15" w:type="dxa"/>
              <w:right w:w="15" w:type="dxa"/>
            </w:tcMar>
            <w:vAlign w:val="center"/>
          </w:tcPr>
          <w:p w14:paraId="37732D7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国际创新协同区</w:t>
            </w:r>
          </w:p>
        </w:tc>
        <w:tc>
          <w:tcPr>
            <w:tcW w:w="753" w:type="pct"/>
            <w:tcMar>
              <w:top w:w="15" w:type="dxa"/>
              <w:left w:w="15" w:type="dxa"/>
              <w:right w:w="15" w:type="dxa"/>
            </w:tcMar>
            <w:vAlign w:val="center"/>
          </w:tcPr>
          <w:p w14:paraId="58A3D2B8" w14:textId="77777777" w:rsidR="00644FDD" w:rsidRDefault="00644FDD" w:rsidP="004739C8">
            <w:pPr>
              <w:jc w:val="center"/>
              <w:rPr>
                <w:color w:val="000000"/>
                <w:sz w:val="24"/>
              </w:rPr>
            </w:pPr>
            <w:r>
              <w:rPr>
                <w:rFonts w:hint="eastAsia"/>
                <w:color w:val="000000"/>
                <w:sz w:val="24"/>
              </w:rPr>
              <w:t>3000</w:t>
            </w:r>
          </w:p>
        </w:tc>
        <w:tc>
          <w:tcPr>
            <w:tcW w:w="1119" w:type="pct"/>
            <w:tcMar>
              <w:top w:w="15" w:type="dxa"/>
              <w:left w:w="15" w:type="dxa"/>
              <w:right w:w="15" w:type="dxa"/>
            </w:tcMar>
            <w:vAlign w:val="center"/>
          </w:tcPr>
          <w:p w14:paraId="1FD7C84B"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4DE5E7B1" w14:textId="77777777" w:rsidTr="004739C8">
        <w:trPr>
          <w:trHeight w:val="636"/>
        </w:trPr>
        <w:tc>
          <w:tcPr>
            <w:tcW w:w="1256" w:type="pct"/>
            <w:tcMar>
              <w:top w:w="15" w:type="dxa"/>
              <w:left w:w="15" w:type="dxa"/>
              <w:right w:w="15" w:type="dxa"/>
            </w:tcMar>
            <w:vAlign w:val="center"/>
          </w:tcPr>
          <w:p w14:paraId="0A46639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边缘计算机房6</w:t>
            </w:r>
          </w:p>
        </w:tc>
        <w:tc>
          <w:tcPr>
            <w:tcW w:w="388" w:type="pct"/>
            <w:tcMar>
              <w:top w:w="15" w:type="dxa"/>
              <w:left w:w="15" w:type="dxa"/>
              <w:right w:w="15" w:type="dxa"/>
            </w:tcMar>
            <w:vAlign w:val="center"/>
          </w:tcPr>
          <w:p w14:paraId="496724AB"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84" w:type="pct"/>
            <w:tcMar>
              <w:top w:w="15" w:type="dxa"/>
              <w:left w:w="15" w:type="dxa"/>
              <w:right w:w="15" w:type="dxa"/>
            </w:tcMar>
            <w:vAlign w:val="center"/>
          </w:tcPr>
          <w:p w14:paraId="14F69049"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现代服务业开放区</w:t>
            </w:r>
          </w:p>
        </w:tc>
        <w:tc>
          <w:tcPr>
            <w:tcW w:w="753" w:type="pct"/>
            <w:tcMar>
              <w:top w:w="15" w:type="dxa"/>
              <w:left w:w="15" w:type="dxa"/>
              <w:right w:w="15" w:type="dxa"/>
            </w:tcMar>
            <w:vAlign w:val="center"/>
          </w:tcPr>
          <w:p w14:paraId="520A0407" w14:textId="77777777" w:rsidR="00644FDD" w:rsidRDefault="00644FDD" w:rsidP="004739C8">
            <w:pPr>
              <w:jc w:val="center"/>
              <w:rPr>
                <w:color w:val="000000"/>
                <w:sz w:val="24"/>
              </w:rPr>
            </w:pPr>
            <w:r>
              <w:rPr>
                <w:rFonts w:hint="eastAsia"/>
                <w:color w:val="000000"/>
                <w:sz w:val="24"/>
              </w:rPr>
              <w:t>2000</w:t>
            </w:r>
          </w:p>
        </w:tc>
        <w:tc>
          <w:tcPr>
            <w:tcW w:w="1119" w:type="pct"/>
            <w:tcMar>
              <w:top w:w="15" w:type="dxa"/>
              <w:left w:w="15" w:type="dxa"/>
              <w:right w:w="15" w:type="dxa"/>
            </w:tcMar>
            <w:vAlign w:val="center"/>
          </w:tcPr>
          <w:p w14:paraId="654973A2"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7E7B7887" w14:textId="77777777" w:rsidTr="004739C8">
        <w:trPr>
          <w:trHeight w:val="673"/>
        </w:trPr>
        <w:tc>
          <w:tcPr>
            <w:tcW w:w="1256" w:type="pct"/>
            <w:tcMar>
              <w:top w:w="15" w:type="dxa"/>
              <w:left w:w="15" w:type="dxa"/>
              <w:right w:w="15" w:type="dxa"/>
            </w:tcMar>
            <w:vAlign w:val="center"/>
          </w:tcPr>
          <w:p w14:paraId="07F642FA"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边缘计算机房7</w:t>
            </w:r>
          </w:p>
        </w:tc>
        <w:tc>
          <w:tcPr>
            <w:tcW w:w="388" w:type="pct"/>
            <w:tcMar>
              <w:top w:w="15" w:type="dxa"/>
              <w:left w:w="15" w:type="dxa"/>
              <w:right w:w="15" w:type="dxa"/>
            </w:tcMar>
            <w:vAlign w:val="center"/>
          </w:tcPr>
          <w:p w14:paraId="0D7423DA"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84" w:type="pct"/>
            <w:tcMar>
              <w:top w:w="15" w:type="dxa"/>
              <w:left w:w="15" w:type="dxa"/>
              <w:right w:w="15" w:type="dxa"/>
            </w:tcMar>
            <w:vAlign w:val="center"/>
          </w:tcPr>
          <w:p w14:paraId="3B900A0F"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综合区先行区</w:t>
            </w:r>
          </w:p>
        </w:tc>
        <w:tc>
          <w:tcPr>
            <w:tcW w:w="753" w:type="pct"/>
            <w:tcMar>
              <w:top w:w="15" w:type="dxa"/>
              <w:left w:w="15" w:type="dxa"/>
              <w:right w:w="15" w:type="dxa"/>
            </w:tcMar>
            <w:vAlign w:val="center"/>
          </w:tcPr>
          <w:p w14:paraId="1FDEAD34" w14:textId="77777777" w:rsidR="00644FDD" w:rsidRDefault="00644FDD" w:rsidP="004739C8">
            <w:pPr>
              <w:jc w:val="center"/>
              <w:rPr>
                <w:color w:val="000000"/>
                <w:sz w:val="24"/>
              </w:rPr>
            </w:pPr>
            <w:r>
              <w:rPr>
                <w:rFonts w:hint="eastAsia"/>
                <w:color w:val="000000"/>
                <w:sz w:val="24"/>
              </w:rPr>
              <w:t>2000</w:t>
            </w:r>
          </w:p>
        </w:tc>
        <w:tc>
          <w:tcPr>
            <w:tcW w:w="1119" w:type="pct"/>
            <w:tcMar>
              <w:top w:w="15" w:type="dxa"/>
              <w:left w:w="15" w:type="dxa"/>
              <w:right w:w="15" w:type="dxa"/>
            </w:tcMar>
            <w:vAlign w:val="center"/>
          </w:tcPr>
          <w:p w14:paraId="3CA76FDE"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bl>
    <w:p w14:paraId="61CBCDEC" w14:textId="77777777" w:rsidR="00644FDD" w:rsidRDefault="00644FDD" w:rsidP="00644FDD">
      <w:pPr>
        <w:spacing w:line="600" w:lineRule="exact"/>
        <w:ind w:firstLineChars="221" w:firstLine="621"/>
        <w:rPr>
          <w:rFonts w:eastAsia="仿宋"/>
          <w:sz w:val="28"/>
          <w:szCs w:val="28"/>
        </w:rPr>
      </w:pPr>
      <w:r>
        <w:rPr>
          <w:rFonts w:eastAsia="仿宋" w:hint="eastAsia"/>
          <w:b/>
          <w:bCs/>
          <w:sz w:val="28"/>
          <w:szCs w:val="28"/>
        </w:rPr>
        <w:t>统筹考虑通信网络汇聚和接入功能</w:t>
      </w:r>
      <w:r>
        <w:rPr>
          <w:rFonts w:eastAsia="仿宋" w:hint="eastAsia"/>
          <w:sz w:val="28"/>
          <w:szCs w:val="28"/>
        </w:rPr>
        <w:t>。汇聚机房和接入机房应根据城市通信网络发展目标，考虑固定、移动通信等多业务的统一承载要求进行总体布局，根据传送网基础网络架构统筹规划，尽量位于覆盖范围的中心区域，便于各类业务的接入。在业务需求多、发展快的重点区域选取汇聚机房，并尽量位于其覆盖范围的中心区域，便于各类业务的接入。接入机房建设应满足</w:t>
      </w:r>
      <w:r>
        <w:rPr>
          <w:rFonts w:eastAsia="仿宋"/>
          <w:sz w:val="28"/>
          <w:szCs w:val="28"/>
        </w:rPr>
        <w:t>“</w:t>
      </w:r>
      <w:r>
        <w:rPr>
          <w:rFonts w:eastAsia="仿宋" w:hint="eastAsia"/>
          <w:sz w:val="28"/>
          <w:szCs w:val="28"/>
        </w:rPr>
        <w:t>多业务，就近接入</w:t>
      </w:r>
      <w:r>
        <w:rPr>
          <w:rFonts w:eastAsia="仿宋"/>
          <w:sz w:val="28"/>
          <w:szCs w:val="28"/>
        </w:rPr>
        <w:t>”</w:t>
      </w:r>
      <w:r>
        <w:rPr>
          <w:rFonts w:eastAsia="仿宋" w:hint="eastAsia"/>
          <w:sz w:val="28"/>
          <w:szCs w:val="28"/>
        </w:rPr>
        <w:t>的发展需求，统筹考虑基站接入、光纤接入和近端计算接入需求。接入机房按照上</w:t>
      </w:r>
      <w:r>
        <w:rPr>
          <w:rFonts w:eastAsia="仿宋" w:hint="eastAsia"/>
          <w:sz w:val="28"/>
          <w:szCs w:val="28"/>
        </w:rPr>
        <w:lastRenderedPageBreak/>
        <w:t>海市工程建设规划</w:t>
      </w:r>
      <w:r>
        <w:rPr>
          <w:rFonts w:eastAsia="仿宋" w:hint="eastAsia"/>
          <w:sz w:val="28"/>
          <w:szCs w:val="28"/>
        </w:rPr>
        <w:t>DGTJ 08-2047</w:t>
      </w:r>
      <w:r>
        <w:rPr>
          <w:rFonts w:eastAsia="仿宋" w:hint="eastAsia"/>
          <w:sz w:val="28"/>
          <w:szCs w:val="28"/>
        </w:rPr>
        <w:t>《公共建筑通信配套设施》要求，与建筑物配套设施中心机房、电信间合设，同时也考虑与基站宏站机房合设，满足接入需求。</w:t>
      </w:r>
    </w:p>
    <w:p w14:paraId="62A7D2BD"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中心城区</w:t>
      </w:r>
      <w:r>
        <w:rPr>
          <w:rFonts w:eastAsia="仿宋" w:hint="eastAsia"/>
          <w:sz w:val="28"/>
          <w:szCs w:val="28"/>
        </w:rPr>
        <w:t>：可结合生活圈等单元结构及各级服务中心的公共设施用地规划，对通信网络设施、计算存储设施进行规划布局，统筹建设汇聚节点、接入节点。汇聚机房不独立占地，采用附建式建设，在新建市政、商业商务、行政办公、工业园区等设施中应统筹考虑多家运营企业汇聚机房和接入机房的需求，预留机房空间，由企业按照购租相结合的方式进行使用。预留作为机房的建筑空间楼面荷载要达到</w:t>
      </w:r>
      <w:r>
        <w:rPr>
          <w:rFonts w:eastAsia="仿宋"/>
          <w:sz w:val="28"/>
          <w:szCs w:val="28"/>
        </w:rPr>
        <w:t>10.0KN/m</w:t>
      </w:r>
      <w:r>
        <w:rPr>
          <w:rFonts w:eastAsia="仿宋"/>
          <w:sz w:val="28"/>
          <w:szCs w:val="28"/>
          <w:vertAlign w:val="superscript"/>
        </w:rPr>
        <w:t>2</w:t>
      </w:r>
      <w:r>
        <w:rPr>
          <w:rFonts w:eastAsia="仿宋" w:hint="eastAsia"/>
          <w:sz w:val="28"/>
          <w:szCs w:val="28"/>
        </w:rPr>
        <w:t>以上，同时考虑电力和管线引入等配套设施。汇聚机房布局跟需求密度相关，典型汇聚机房覆盖面积</w:t>
      </w:r>
      <w:r>
        <w:rPr>
          <w:rFonts w:eastAsia="仿宋"/>
          <w:sz w:val="28"/>
          <w:szCs w:val="28"/>
        </w:rPr>
        <w:t>2-6</w:t>
      </w:r>
      <w:r>
        <w:rPr>
          <w:rFonts w:eastAsia="仿宋" w:hint="eastAsia"/>
          <w:sz w:val="28"/>
          <w:szCs w:val="28"/>
        </w:rPr>
        <w:t>平方公里，机房面积不小于</w:t>
      </w:r>
      <w:r>
        <w:rPr>
          <w:rFonts w:eastAsia="仿宋"/>
          <w:sz w:val="28"/>
          <w:szCs w:val="28"/>
        </w:rPr>
        <w:t>240</w:t>
      </w:r>
      <w:r>
        <w:rPr>
          <w:rFonts w:eastAsia="仿宋" w:hint="eastAsia"/>
          <w:sz w:val="28"/>
          <w:szCs w:val="28"/>
        </w:rPr>
        <w:t>平方米。现代服务业开放区、芦潮港社区、泥城社区、万祥社区、书院社区等密集城区汇聚机房覆盖面积</w:t>
      </w:r>
      <w:r>
        <w:rPr>
          <w:rFonts w:eastAsia="仿宋"/>
          <w:sz w:val="28"/>
          <w:szCs w:val="28"/>
        </w:rPr>
        <w:t>2-4</w:t>
      </w:r>
      <w:r>
        <w:rPr>
          <w:rFonts w:eastAsia="仿宋" w:hint="eastAsia"/>
          <w:sz w:val="28"/>
          <w:szCs w:val="28"/>
        </w:rPr>
        <w:t>平方公里，前沿产业区、生命科技产业区、综合区先行区等工业园区汇聚机房覆盖面积</w:t>
      </w:r>
      <w:r>
        <w:rPr>
          <w:rFonts w:eastAsia="仿宋"/>
          <w:sz w:val="28"/>
          <w:szCs w:val="28"/>
        </w:rPr>
        <w:t>3-6</w:t>
      </w:r>
      <w:r>
        <w:rPr>
          <w:rFonts w:eastAsia="仿宋" w:hint="eastAsia"/>
          <w:sz w:val="28"/>
          <w:szCs w:val="28"/>
        </w:rPr>
        <w:t>平方公里。接入机房面积要统筹考虑光缆配线、基站接入和光纤接入等末端接入设备需求，住宅小区、商业楼宇、工业园区等应规划设置通信接入机房，接入机房的设置应满足多家通信企业接入的要求。</w:t>
      </w:r>
    </w:p>
    <w:p w14:paraId="5B4C8E1A"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小洋山岛、生态功能区</w:t>
      </w:r>
      <w:r>
        <w:rPr>
          <w:rFonts w:eastAsia="仿宋" w:hint="eastAsia"/>
          <w:sz w:val="28"/>
          <w:szCs w:val="28"/>
        </w:rPr>
        <w:t>：在临港新区下辖公园、绿地、海岛、农村等地区，汇聚机房和接入机房采用独立占地方式建设，统一建设多家共享使用。</w:t>
      </w:r>
    </w:p>
    <w:p w14:paraId="22F45570" w14:textId="77777777" w:rsidR="00644FDD" w:rsidRDefault="00644FDD" w:rsidP="00644FDD">
      <w:pPr>
        <w:spacing w:afterLines="50" w:after="156" w:line="600" w:lineRule="exact"/>
        <w:ind w:firstLineChars="221" w:firstLine="619"/>
        <w:rPr>
          <w:rFonts w:eastAsia="仿宋"/>
          <w:sz w:val="28"/>
          <w:szCs w:val="28"/>
        </w:rPr>
      </w:pPr>
      <w:r>
        <w:rPr>
          <w:rFonts w:eastAsia="仿宋" w:hint="eastAsia"/>
          <w:sz w:val="28"/>
          <w:szCs w:val="28"/>
        </w:rPr>
        <w:t>规划期末，临港新片区汇聚机房预计达到</w:t>
      </w:r>
      <w:r>
        <w:rPr>
          <w:rFonts w:eastAsia="仿宋" w:hint="eastAsia"/>
          <w:sz w:val="28"/>
          <w:szCs w:val="28"/>
        </w:rPr>
        <w:t>1</w:t>
      </w:r>
      <w:r>
        <w:rPr>
          <w:rFonts w:eastAsia="仿宋"/>
          <w:sz w:val="28"/>
          <w:szCs w:val="28"/>
        </w:rPr>
        <w:t>21</w:t>
      </w:r>
      <w:r>
        <w:rPr>
          <w:rFonts w:eastAsia="仿宋" w:hint="eastAsia"/>
          <w:sz w:val="28"/>
          <w:szCs w:val="28"/>
        </w:rPr>
        <w:t>个，其中先行启动区汇聚机房达到</w:t>
      </w:r>
      <w:r>
        <w:rPr>
          <w:rFonts w:eastAsia="仿宋" w:hint="eastAsia"/>
          <w:sz w:val="28"/>
          <w:szCs w:val="28"/>
        </w:rPr>
        <w:t>5</w:t>
      </w:r>
      <w:r>
        <w:rPr>
          <w:rFonts w:eastAsia="仿宋"/>
          <w:sz w:val="28"/>
          <w:szCs w:val="28"/>
        </w:rPr>
        <w:t>3</w:t>
      </w:r>
      <w:r>
        <w:rPr>
          <w:rFonts w:eastAsia="仿宋" w:hint="eastAsia"/>
          <w:sz w:val="28"/>
          <w:szCs w:val="28"/>
        </w:rPr>
        <w:t>个。</w:t>
      </w:r>
    </w:p>
    <w:p w14:paraId="127E62F0" w14:textId="77777777" w:rsidR="00644FDD" w:rsidRDefault="00644FDD" w:rsidP="00644FDD">
      <w:pPr>
        <w:spacing w:line="360" w:lineRule="auto"/>
        <w:ind w:firstLineChars="221" w:firstLine="619"/>
        <w:jc w:val="center"/>
        <w:rPr>
          <w:rFonts w:eastAsia="仿宋"/>
          <w:sz w:val="28"/>
          <w:szCs w:val="28"/>
        </w:rPr>
      </w:pPr>
      <w:r>
        <w:rPr>
          <w:rFonts w:eastAsia="仿宋" w:hint="eastAsia"/>
          <w:sz w:val="28"/>
          <w:szCs w:val="28"/>
        </w:rPr>
        <w:lastRenderedPageBreak/>
        <w:t>表</w:t>
      </w:r>
      <w:r>
        <w:rPr>
          <w:rFonts w:eastAsia="仿宋"/>
          <w:sz w:val="28"/>
          <w:szCs w:val="28"/>
        </w:rPr>
        <w:t>6-4</w:t>
      </w:r>
      <w:r>
        <w:rPr>
          <w:rFonts w:eastAsia="仿宋" w:hint="eastAsia"/>
          <w:sz w:val="28"/>
          <w:szCs w:val="28"/>
        </w:rPr>
        <w:t>规划期内临港新片区汇聚机房规模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31"/>
        <w:gridCol w:w="1822"/>
        <w:gridCol w:w="1080"/>
        <w:gridCol w:w="1080"/>
        <w:gridCol w:w="1083"/>
      </w:tblGrid>
      <w:tr w:rsidR="00644FDD" w14:paraId="399B0B66" w14:textId="77777777" w:rsidTr="004739C8">
        <w:trPr>
          <w:tblHeader/>
        </w:trPr>
        <w:tc>
          <w:tcPr>
            <w:tcW w:w="1947" w:type="pct"/>
            <w:vMerge w:val="restart"/>
            <w:tcBorders>
              <w:top w:val="single" w:sz="4" w:space="0" w:color="auto"/>
              <w:left w:val="single" w:sz="4" w:space="0" w:color="auto"/>
              <w:bottom w:val="single" w:sz="4" w:space="0" w:color="auto"/>
              <w:right w:val="single" w:sz="4" w:space="0" w:color="auto"/>
            </w:tcBorders>
            <w:vAlign w:val="center"/>
          </w:tcPr>
          <w:p w14:paraId="15A63BF9" w14:textId="77777777" w:rsidR="00644FDD" w:rsidRDefault="00644FDD" w:rsidP="004739C8">
            <w:pPr>
              <w:spacing w:before="156"/>
              <w:jc w:val="center"/>
              <w:rPr>
                <w:rFonts w:eastAsia="仿宋"/>
                <w:b/>
                <w:bCs/>
                <w:sz w:val="24"/>
              </w:rPr>
            </w:pPr>
            <w:r>
              <w:rPr>
                <w:rFonts w:eastAsia="仿宋" w:hint="eastAsia"/>
                <w:b/>
                <w:bCs/>
                <w:sz w:val="24"/>
              </w:rPr>
              <w:t>区域</w:t>
            </w:r>
          </w:p>
        </w:tc>
        <w:tc>
          <w:tcPr>
            <w:tcW w:w="1098" w:type="pct"/>
            <w:vMerge w:val="restart"/>
            <w:tcBorders>
              <w:top w:val="single" w:sz="4" w:space="0" w:color="auto"/>
              <w:left w:val="single" w:sz="4" w:space="0" w:color="auto"/>
              <w:bottom w:val="single" w:sz="4" w:space="0" w:color="auto"/>
              <w:right w:val="single" w:sz="4" w:space="0" w:color="auto"/>
            </w:tcBorders>
            <w:vAlign w:val="center"/>
          </w:tcPr>
          <w:p w14:paraId="25578E6F" w14:textId="77777777" w:rsidR="00644FDD" w:rsidRDefault="00644FDD" w:rsidP="004739C8">
            <w:pPr>
              <w:spacing w:before="156"/>
              <w:jc w:val="center"/>
              <w:rPr>
                <w:rFonts w:eastAsia="仿宋"/>
                <w:b/>
                <w:bCs/>
                <w:color w:val="000000"/>
                <w:sz w:val="24"/>
              </w:rPr>
            </w:pPr>
            <w:r>
              <w:rPr>
                <w:rFonts w:eastAsia="仿宋" w:hint="eastAsia"/>
                <w:b/>
                <w:bCs/>
                <w:color w:val="000000"/>
                <w:sz w:val="24"/>
              </w:rPr>
              <w:t>规划城市建设用地（</w:t>
            </w:r>
            <w:r>
              <w:rPr>
                <w:rFonts w:eastAsia="仿宋"/>
                <w:b/>
                <w:bCs/>
                <w:color w:val="000000"/>
                <w:sz w:val="24"/>
              </w:rPr>
              <w:t>km</w:t>
            </w:r>
            <w:r>
              <w:rPr>
                <w:rFonts w:eastAsia="仿宋"/>
                <w:b/>
                <w:bCs/>
                <w:color w:val="000000"/>
                <w:sz w:val="24"/>
                <w:vertAlign w:val="superscript"/>
              </w:rPr>
              <w:t>2</w:t>
            </w:r>
            <w:r>
              <w:rPr>
                <w:rFonts w:eastAsia="仿宋" w:hint="eastAsia"/>
                <w:b/>
                <w:bCs/>
                <w:color w:val="000000"/>
                <w:sz w:val="24"/>
              </w:rPr>
              <w:t>）</w:t>
            </w:r>
          </w:p>
        </w:tc>
        <w:tc>
          <w:tcPr>
            <w:tcW w:w="1955" w:type="pct"/>
            <w:gridSpan w:val="3"/>
            <w:tcBorders>
              <w:top w:val="single" w:sz="4" w:space="0" w:color="auto"/>
              <w:left w:val="single" w:sz="4" w:space="0" w:color="auto"/>
              <w:bottom w:val="single" w:sz="4" w:space="0" w:color="auto"/>
              <w:right w:val="single" w:sz="4" w:space="0" w:color="auto"/>
            </w:tcBorders>
            <w:vAlign w:val="center"/>
          </w:tcPr>
          <w:p w14:paraId="2AFFFD09" w14:textId="77777777" w:rsidR="00644FDD" w:rsidRDefault="00644FDD" w:rsidP="004739C8">
            <w:pPr>
              <w:spacing w:before="156"/>
              <w:jc w:val="center"/>
              <w:rPr>
                <w:rFonts w:eastAsia="仿宋"/>
                <w:b/>
                <w:bCs/>
                <w:color w:val="000000"/>
                <w:sz w:val="24"/>
              </w:rPr>
            </w:pPr>
            <w:r>
              <w:rPr>
                <w:rFonts w:eastAsia="仿宋" w:hint="eastAsia"/>
                <w:b/>
                <w:bCs/>
                <w:color w:val="000000"/>
                <w:sz w:val="24"/>
              </w:rPr>
              <w:t>汇聚机房规模</w:t>
            </w:r>
            <w:r>
              <w:rPr>
                <w:rFonts w:eastAsia="仿宋"/>
                <w:b/>
                <w:bCs/>
                <w:color w:val="000000"/>
                <w:sz w:val="24"/>
              </w:rPr>
              <w:t>(</w:t>
            </w:r>
            <w:r>
              <w:rPr>
                <w:rFonts w:eastAsia="仿宋" w:hint="eastAsia"/>
                <w:b/>
                <w:bCs/>
                <w:color w:val="000000"/>
                <w:sz w:val="24"/>
              </w:rPr>
              <w:t>个）</w:t>
            </w:r>
          </w:p>
        </w:tc>
      </w:tr>
      <w:tr w:rsidR="00644FDD" w14:paraId="0648249D" w14:textId="77777777" w:rsidTr="004739C8">
        <w:trPr>
          <w:tblHeader/>
        </w:trPr>
        <w:tc>
          <w:tcPr>
            <w:tcW w:w="0" w:type="auto"/>
            <w:vMerge/>
            <w:tcBorders>
              <w:top w:val="single" w:sz="4" w:space="0" w:color="auto"/>
              <w:left w:val="single" w:sz="4" w:space="0" w:color="auto"/>
              <w:bottom w:val="single" w:sz="4" w:space="0" w:color="auto"/>
              <w:right w:val="single" w:sz="4" w:space="0" w:color="auto"/>
            </w:tcBorders>
            <w:vAlign w:val="center"/>
          </w:tcPr>
          <w:p w14:paraId="0C112CB0" w14:textId="77777777" w:rsidR="00644FDD" w:rsidRDefault="00644FDD" w:rsidP="004739C8">
            <w:pPr>
              <w:widowControl/>
              <w:jc w:val="left"/>
              <w:rPr>
                <w:rFonts w:eastAsia="仿宋"/>
                <w:b/>
                <w:bCs/>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9EC0D3E" w14:textId="77777777" w:rsidR="00644FDD" w:rsidRDefault="00644FDD" w:rsidP="004739C8">
            <w:pPr>
              <w:widowControl/>
              <w:jc w:val="left"/>
              <w:rPr>
                <w:rFonts w:eastAsia="仿宋"/>
                <w:b/>
                <w:bCs/>
                <w:color w:val="000000"/>
                <w:sz w:val="24"/>
              </w:rPr>
            </w:pPr>
          </w:p>
        </w:tc>
        <w:tc>
          <w:tcPr>
            <w:tcW w:w="651" w:type="pct"/>
            <w:tcBorders>
              <w:top w:val="single" w:sz="4" w:space="0" w:color="auto"/>
              <w:left w:val="single" w:sz="4" w:space="0" w:color="auto"/>
              <w:bottom w:val="single" w:sz="4" w:space="0" w:color="auto"/>
              <w:right w:val="single" w:sz="4" w:space="0" w:color="auto"/>
            </w:tcBorders>
            <w:vAlign w:val="center"/>
          </w:tcPr>
          <w:p w14:paraId="3FC4CAEE" w14:textId="77777777" w:rsidR="00644FDD" w:rsidRDefault="00644FDD" w:rsidP="004739C8">
            <w:pPr>
              <w:widowControl/>
              <w:spacing w:before="156"/>
              <w:ind w:firstLine="30"/>
              <w:jc w:val="center"/>
              <w:rPr>
                <w:rFonts w:eastAsia="仿宋"/>
                <w:b/>
                <w:bCs/>
                <w:sz w:val="24"/>
              </w:rPr>
            </w:pPr>
            <w:r>
              <w:rPr>
                <w:rFonts w:eastAsia="仿宋"/>
                <w:b/>
                <w:bCs/>
                <w:color w:val="000000"/>
                <w:sz w:val="24"/>
              </w:rPr>
              <w:t>2019</w:t>
            </w:r>
            <w:r>
              <w:rPr>
                <w:rFonts w:eastAsia="仿宋" w:hint="eastAsia"/>
                <w:b/>
                <w:bCs/>
                <w:color w:val="000000"/>
                <w:sz w:val="24"/>
              </w:rPr>
              <w:t>年</w:t>
            </w:r>
          </w:p>
        </w:tc>
        <w:tc>
          <w:tcPr>
            <w:tcW w:w="651" w:type="pct"/>
            <w:tcBorders>
              <w:top w:val="single" w:sz="4" w:space="0" w:color="auto"/>
              <w:left w:val="single" w:sz="4" w:space="0" w:color="auto"/>
              <w:bottom w:val="single" w:sz="4" w:space="0" w:color="auto"/>
              <w:right w:val="single" w:sz="4" w:space="0" w:color="auto"/>
            </w:tcBorders>
            <w:vAlign w:val="center"/>
          </w:tcPr>
          <w:p w14:paraId="7BA9EA45" w14:textId="77777777" w:rsidR="00644FDD" w:rsidRDefault="00644FDD" w:rsidP="004739C8">
            <w:pPr>
              <w:spacing w:before="156"/>
              <w:jc w:val="center"/>
              <w:rPr>
                <w:rFonts w:eastAsia="仿宋"/>
                <w:b/>
                <w:bCs/>
                <w:sz w:val="24"/>
              </w:rPr>
            </w:pPr>
            <w:r>
              <w:rPr>
                <w:rFonts w:eastAsia="仿宋"/>
                <w:b/>
                <w:bCs/>
                <w:color w:val="000000"/>
                <w:sz w:val="24"/>
              </w:rPr>
              <w:t>2022</w:t>
            </w:r>
            <w:r>
              <w:rPr>
                <w:rFonts w:eastAsia="仿宋" w:hint="eastAsia"/>
                <w:b/>
                <w:bCs/>
                <w:color w:val="000000"/>
                <w:sz w:val="24"/>
              </w:rPr>
              <w:t>年</w:t>
            </w:r>
          </w:p>
        </w:tc>
        <w:tc>
          <w:tcPr>
            <w:tcW w:w="653" w:type="pct"/>
            <w:tcBorders>
              <w:top w:val="single" w:sz="4" w:space="0" w:color="auto"/>
              <w:left w:val="single" w:sz="4" w:space="0" w:color="auto"/>
              <w:bottom w:val="single" w:sz="4" w:space="0" w:color="auto"/>
              <w:right w:val="single" w:sz="4" w:space="0" w:color="auto"/>
            </w:tcBorders>
          </w:tcPr>
          <w:p w14:paraId="408D42CA" w14:textId="77777777" w:rsidR="00644FDD" w:rsidRDefault="00644FDD" w:rsidP="004739C8">
            <w:pPr>
              <w:spacing w:before="156"/>
              <w:jc w:val="center"/>
              <w:rPr>
                <w:rFonts w:eastAsia="仿宋"/>
                <w:b/>
                <w:bCs/>
                <w:color w:val="000000"/>
                <w:sz w:val="24"/>
              </w:rPr>
            </w:pPr>
            <w:r>
              <w:rPr>
                <w:rFonts w:eastAsia="仿宋"/>
                <w:b/>
                <w:bCs/>
                <w:color w:val="000000"/>
                <w:sz w:val="24"/>
              </w:rPr>
              <w:t>2025</w:t>
            </w:r>
            <w:r>
              <w:rPr>
                <w:rFonts w:eastAsia="仿宋" w:hint="eastAsia"/>
                <w:b/>
                <w:bCs/>
                <w:color w:val="000000"/>
                <w:sz w:val="24"/>
              </w:rPr>
              <w:t>年</w:t>
            </w:r>
          </w:p>
        </w:tc>
      </w:tr>
      <w:tr w:rsidR="00644FDD" w14:paraId="784AE649"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18B15DB9" w14:textId="77777777" w:rsidR="00644FDD" w:rsidRDefault="00644FDD" w:rsidP="004739C8">
            <w:pPr>
              <w:spacing w:before="156"/>
              <w:ind w:hanging="113"/>
              <w:jc w:val="left"/>
              <w:rPr>
                <w:rFonts w:eastAsia="仿宋"/>
                <w:sz w:val="24"/>
              </w:rPr>
            </w:pPr>
            <w:r>
              <w:rPr>
                <w:rFonts w:eastAsia="仿宋" w:hint="eastAsia"/>
                <w:sz w:val="24"/>
              </w:rPr>
              <w:t>临港新片区</w:t>
            </w:r>
          </w:p>
        </w:tc>
        <w:tc>
          <w:tcPr>
            <w:tcW w:w="1098" w:type="pct"/>
            <w:tcBorders>
              <w:top w:val="single" w:sz="4" w:space="0" w:color="auto"/>
              <w:left w:val="single" w:sz="4" w:space="0" w:color="auto"/>
              <w:bottom w:val="single" w:sz="4" w:space="0" w:color="auto"/>
              <w:right w:val="single" w:sz="4" w:space="0" w:color="auto"/>
            </w:tcBorders>
            <w:vAlign w:val="center"/>
          </w:tcPr>
          <w:p w14:paraId="67654F02" w14:textId="77777777" w:rsidR="00644FDD" w:rsidRDefault="00644FDD" w:rsidP="004739C8">
            <w:pPr>
              <w:spacing w:before="156"/>
              <w:jc w:val="center"/>
              <w:rPr>
                <w:rFonts w:eastAsia="仿宋"/>
                <w:color w:val="000000"/>
                <w:sz w:val="24"/>
              </w:rPr>
            </w:pPr>
            <w:r>
              <w:rPr>
                <w:rFonts w:eastAsia="仿宋"/>
                <w:color w:val="000000"/>
                <w:sz w:val="24"/>
              </w:rPr>
              <w:t>873</w:t>
            </w:r>
          </w:p>
        </w:tc>
        <w:tc>
          <w:tcPr>
            <w:tcW w:w="651" w:type="pct"/>
            <w:tcBorders>
              <w:top w:val="single" w:sz="4" w:space="0" w:color="auto"/>
              <w:left w:val="single" w:sz="4" w:space="0" w:color="auto"/>
              <w:bottom w:val="single" w:sz="4" w:space="0" w:color="auto"/>
              <w:right w:val="single" w:sz="4" w:space="0" w:color="auto"/>
            </w:tcBorders>
            <w:vAlign w:val="center"/>
          </w:tcPr>
          <w:p w14:paraId="3494E089" w14:textId="77777777" w:rsidR="00644FDD" w:rsidRDefault="00644FDD" w:rsidP="004739C8">
            <w:pPr>
              <w:widowControl/>
              <w:spacing w:before="156"/>
              <w:jc w:val="center"/>
              <w:rPr>
                <w:rFonts w:eastAsia="仿宋"/>
                <w:color w:val="000000"/>
                <w:sz w:val="24"/>
              </w:rPr>
            </w:pPr>
            <w:r>
              <w:rPr>
                <w:rFonts w:eastAsia="仿宋"/>
                <w:color w:val="000000"/>
                <w:sz w:val="24"/>
              </w:rPr>
              <w:t>62</w:t>
            </w:r>
          </w:p>
        </w:tc>
        <w:tc>
          <w:tcPr>
            <w:tcW w:w="651" w:type="pct"/>
            <w:tcBorders>
              <w:top w:val="single" w:sz="4" w:space="0" w:color="auto"/>
              <w:left w:val="single" w:sz="4" w:space="0" w:color="auto"/>
              <w:bottom w:val="single" w:sz="4" w:space="0" w:color="auto"/>
              <w:right w:val="single" w:sz="4" w:space="0" w:color="auto"/>
            </w:tcBorders>
            <w:vAlign w:val="center"/>
          </w:tcPr>
          <w:p w14:paraId="4E76B552" w14:textId="77777777" w:rsidR="00644FDD" w:rsidRDefault="00644FDD" w:rsidP="004739C8">
            <w:pPr>
              <w:spacing w:before="156"/>
              <w:jc w:val="center"/>
              <w:rPr>
                <w:rFonts w:eastAsia="仿宋"/>
                <w:color w:val="000000"/>
                <w:sz w:val="24"/>
              </w:rPr>
            </w:pPr>
            <w:r>
              <w:rPr>
                <w:rFonts w:eastAsia="仿宋" w:hint="eastAsia"/>
                <w:color w:val="000000"/>
                <w:sz w:val="24"/>
              </w:rPr>
              <w:t>9</w:t>
            </w:r>
            <w:r>
              <w:rPr>
                <w:rFonts w:eastAsia="仿宋"/>
                <w:color w:val="000000"/>
                <w:sz w:val="24"/>
              </w:rPr>
              <w:t>8</w:t>
            </w:r>
          </w:p>
        </w:tc>
        <w:tc>
          <w:tcPr>
            <w:tcW w:w="653" w:type="pct"/>
            <w:tcBorders>
              <w:top w:val="single" w:sz="4" w:space="0" w:color="auto"/>
              <w:left w:val="single" w:sz="4" w:space="0" w:color="auto"/>
              <w:bottom w:val="single" w:sz="4" w:space="0" w:color="auto"/>
              <w:right w:val="single" w:sz="4" w:space="0" w:color="auto"/>
            </w:tcBorders>
            <w:vAlign w:val="center"/>
          </w:tcPr>
          <w:p w14:paraId="3B16E48E" w14:textId="77777777" w:rsidR="00644FDD" w:rsidRDefault="00644FDD" w:rsidP="004739C8">
            <w:pPr>
              <w:spacing w:before="156"/>
              <w:jc w:val="center"/>
              <w:rPr>
                <w:rFonts w:eastAsia="仿宋"/>
                <w:color w:val="000000"/>
                <w:sz w:val="24"/>
              </w:rPr>
            </w:pPr>
            <w:r>
              <w:rPr>
                <w:rFonts w:eastAsia="仿宋" w:hint="eastAsia"/>
                <w:color w:val="000000"/>
                <w:sz w:val="24"/>
              </w:rPr>
              <w:t>1</w:t>
            </w:r>
            <w:r>
              <w:rPr>
                <w:rFonts w:eastAsia="仿宋"/>
                <w:color w:val="000000"/>
                <w:sz w:val="24"/>
              </w:rPr>
              <w:t>21</w:t>
            </w:r>
          </w:p>
        </w:tc>
      </w:tr>
      <w:tr w:rsidR="00644FDD" w14:paraId="151B40E5"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6C718264" w14:textId="77777777" w:rsidR="00644FDD" w:rsidRDefault="00644FDD" w:rsidP="004739C8">
            <w:pPr>
              <w:spacing w:before="156"/>
              <w:ind w:right="-52"/>
              <w:jc w:val="right"/>
              <w:rPr>
                <w:rFonts w:eastAsia="仿宋"/>
                <w:sz w:val="24"/>
              </w:rPr>
            </w:pPr>
            <w:r>
              <w:rPr>
                <w:rFonts w:eastAsia="仿宋" w:hint="eastAsia"/>
                <w:sz w:val="24"/>
              </w:rPr>
              <w:t>其中：先行启动区</w:t>
            </w:r>
          </w:p>
        </w:tc>
        <w:tc>
          <w:tcPr>
            <w:tcW w:w="1098" w:type="pct"/>
            <w:tcBorders>
              <w:top w:val="single" w:sz="4" w:space="0" w:color="auto"/>
              <w:left w:val="single" w:sz="4" w:space="0" w:color="auto"/>
              <w:bottom w:val="single" w:sz="4" w:space="0" w:color="auto"/>
              <w:right w:val="single" w:sz="4" w:space="0" w:color="auto"/>
            </w:tcBorders>
            <w:vAlign w:val="center"/>
          </w:tcPr>
          <w:p w14:paraId="59A42A8A" w14:textId="77777777" w:rsidR="00644FDD" w:rsidRDefault="00644FDD" w:rsidP="004739C8">
            <w:pPr>
              <w:spacing w:before="156"/>
              <w:jc w:val="center"/>
              <w:rPr>
                <w:rFonts w:eastAsia="仿宋"/>
                <w:color w:val="000000"/>
                <w:sz w:val="24"/>
              </w:rPr>
            </w:pPr>
            <w:r>
              <w:rPr>
                <w:rFonts w:eastAsia="仿宋"/>
                <w:color w:val="000000"/>
                <w:sz w:val="24"/>
              </w:rPr>
              <w:t>119.5</w:t>
            </w:r>
          </w:p>
        </w:tc>
        <w:tc>
          <w:tcPr>
            <w:tcW w:w="651" w:type="pct"/>
            <w:tcBorders>
              <w:top w:val="single" w:sz="4" w:space="0" w:color="auto"/>
              <w:left w:val="single" w:sz="4" w:space="0" w:color="auto"/>
              <w:bottom w:val="single" w:sz="4" w:space="0" w:color="auto"/>
              <w:right w:val="single" w:sz="4" w:space="0" w:color="auto"/>
            </w:tcBorders>
            <w:vAlign w:val="center"/>
          </w:tcPr>
          <w:p w14:paraId="0A00E5D9" w14:textId="77777777" w:rsidR="00644FDD" w:rsidRDefault="00644FDD" w:rsidP="004739C8">
            <w:pPr>
              <w:widowControl/>
              <w:spacing w:before="156"/>
              <w:jc w:val="center"/>
              <w:rPr>
                <w:rFonts w:eastAsia="仿宋"/>
                <w:color w:val="000000"/>
                <w:sz w:val="24"/>
              </w:rPr>
            </w:pPr>
            <w:r>
              <w:rPr>
                <w:rFonts w:eastAsia="仿宋"/>
                <w:color w:val="000000"/>
                <w:sz w:val="24"/>
              </w:rPr>
              <w:t>18</w:t>
            </w:r>
          </w:p>
        </w:tc>
        <w:tc>
          <w:tcPr>
            <w:tcW w:w="651" w:type="pct"/>
            <w:tcBorders>
              <w:top w:val="single" w:sz="4" w:space="0" w:color="auto"/>
              <w:left w:val="single" w:sz="4" w:space="0" w:color="auto"/>
              <w:bottom w:val="single" w:sz="4" w:space="0" w:color="auto"/>
              <w:right w:val="single" w:sz="4" w:space="0" w:color="auto"/>
            </w:tcBorders>
            <w:vAlign w:val="center"/>
          </w:tcPr>
          <w:p w14:paraId="5F7E7705" w14:textId="77777777" w:rsidR="00644FDD" w:rsidRDefault="00644FDD" w:rsidP="004739C8">
            <w:pPr>
              <w:spacing w:before="156"/>
              <w:jc w:val="center"/>
              <w:rPr>
                <w:rFonts w:eastAsia="仿宋"/>
                <w:color w:val="000000"/>
                <w:sz w:val="24"/>
              </w:rPr>
            </w:pPr>
            <w:r>
              <w:rPr>
                <w:rFonts w:eastAsia="仿宋" w:hint="eastAsia"/>
                <w:color w:val="000000"/>
                <w:sz w:val="24"/>
              </w:rPr>
              <w:t>4</w:t>
            </w:r>
            <w:r>
              <w:rPr>
                <w:rFonts w:eastAsia="仿宋"/>
                <w:color w:val="000000"/>
                <w:sz w:val="24"/>
              </w:rPr>
              <w:t>1</w:t>
            </w:r>
          </w:p>
        </w:tc>
        <w:tc>
          <w:tcPr>
            <w:tcW w:w="653" w:type="pct"/>
            <w:tcBorders>
              <w:top w:val="single" w:sz="4" w:space="0" w:color="auto"/>
              <w:left w:val="single" w:sz="4" w:space="0" w:color="auto"/>
              <w:bottom w:val="single" w:sz="4" w:space="0" w:color="auto"/>
              <w:right w:val="single" w:sz="4" w:space="0" w:color="auto"/>
            </w:tcBorders>
            <w:vAlign w:val="center"/>
          </w:tcPr>
          <w:p w14:paraId="11A8D5B5" w14:textId="77777777" w:rsidR="00644FDD" w:rsidRDefault="00644FDD" w:rsidP="004739C8">
            <w:pPr>
              <w:spacing w:before="156"/>
              <w:jc w:val="center"/>
              <w:rPr>
                <w:rFonts w:eastAsia="仿宋"/>
                <w:color w:val="000000"/>
                <w:sz w:val="24"/>
              </w:rPr>
            </w:pPr>
            <w:r>
              <w:rPr>
                <w:rFonts w:eastAsia="仿宋" w:hint="eastAsia"/>
                <w:color w:val="000000"/>
                <w:sz w:val="24"/>
              </w:rPr>
              <w:t>5</w:t>
            </w:r>
            <w:r>
              <w:rPr>
                <w:rFonts w:eastAsia="仿宋"/>
                <w:color w:val="000000"/>
                <w:sz w:val="24"/>
              </w:rPr>
              <w:t>3</w:t>
            </w:r>
          </w:p>
        </w:tc>
      </w:tr>
      <w:tr w:rsidR="00644FDD" w14:paraId="3D44EC1C"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51955740" w14:textId="77777777" w:rsidR="00644FDD" w:rsidRDefault="00644FDD" w:rsidP="004739C8">
            <w:pPr>
              <w:spacing w:before="156"/>
              <w:jc w:val="right"/>
              <w:rPr>
                <w:rFonts w:eastAsia="仿宋"/>
                <w:sz w:val="24"/>
              </w:rPr>
            </w:pPr>
            <w:r>
              <w:rPr>
                <w:rFonts w:eastAsia="仿宋" w:hint="eastAsia"/>
                <w:sz w:val="24"/>
              </w:rPr>
              <w:t>生命科技产业区</w:t>
            </w:r>
          </w:p>
        </w:tc>
        <w:tc>
          <w:tcPr>
            <w:tcW w:w="1098" w:type="pct"/>
            <w:vMerge w:val="restart"/>
            <w:tcBorders>
              <w:top w:val="single" w:sz="4" w:space="0" w:color="auto"/>
              <w:left w:val="single" w:sz="4" w:space="0" w:color="auto"/>
              <w:right w:val="single" w:sz="4" w:space="0" w:color="auto"/>
            </w:tcBorders>
            <w:vAlign w:val="center"/>
          </w:tcPr>
          <w:p w14:paraId="694105B8" w14:textId="77777777" w:rsidR="00644FDD" w:rsidRDefault="00644FDD" w:rsidP="004739C8">
            <w:pPr>
              <w:spacing w:before="156"/>
              <w:jc w:val="center"/>
              <w:rPr>
                <w:rFonts w:eastAsia="仿宋"/>
                <w:sz w:val="24"/>
              </w:rPr>
            </w:pPr>
            <w:r>
              <w:rPr>
                <w:rFonts w:eastAsia="仿宋"/>
                <w:sz w:val="24"/>
              </w:rPr>
              <w:t>47.2</w:t>
            </w:r>
          </w:p>
        </w:tc>
        <w:tc>
          <w:tcPr>
            <w:tcW w:w="651" w:type="pct"/>
            <w:vMerge w:val="restart"/>
            <w:tcBorders>
              <w:top w:val="single" w:sz="4" w:space="0" w:color="auto"/>
              <w:left w:val="single" w:sz="4" w:space="0" w:color="auto"/>
              <w:right w:val="single" w:sz="4" w:space="0" w:color="auto"/>
            </w:tcBorders>
            <w:vAlign w:val="center"/>
          </w:tcPr>
          <w:p w14:paraId="7E854B04" w14:textId="77777777" w:rsidR="00644FDD" w:rsidRDefault="00644FDD" w:rsidP="004739C8">
            <w:pPr>
              <w:spacing w:before="156"/>
              <w:jc w:val="center"/>
              <w:rPr>
                <w:rFonts w:eastAsia="仿宋"/>
                <w:sz w:val="24"/>
              </w:rPr>
            </w:pPr>
            <w:r>
              <w:rPr>
                <w:rFonts w:eastAsia="仿宋"/>
                <w:color w:val="000000"/>
                <w:sz w:val="24"/>
              </w:rPr>
              <w:t>4</w:t>
            </w:r>
          </w:p>
        </w:tc>
        <w:tc>
          <w:tcPr>
            <w:tcW w:w="651" w:type="pct"/>
            <w:vMerge w:val="restart"/>
            <w:tcBorders>
              <w:top w:val="single" w:sz="4" w:space="0" w:color="auto"/>
              <w:left w:val="single" w:sz="4" w:space="0" w:color="auto"/>
              <w:right w:val="single" w:sz="4" w:space="0" w:color="auto"/>
            </w:tcBorders>
            <w:vAlign w:val="center"/>
          </w:tcPr>
          <w:p w14:paraId="5A9BDD3A" w14:textId="77777777" w:rsidR="00644FDD" w:rsidRDefault="00644FDD" w:rsidP="004739C8">
            <w:pPr>
              <w:spacing w:before="156"/>
              <w:jc w:val="center"/>
              <w:rPr>
                <w:rFonts w:eastAsia="仿宋"/>
                <w:sz w:val="24"/>
              </w:rPr>
            </w:pPr>
            <w:r>
              <w:rPr>
                <w:rFonts w:eastAsia="仿宋" w:hint="eastAsia"/>
                <w:sz w:val="24"/>
              </w:rPr>
              <w:t>1</w:t>
            </w:r>
            <w:r>
              <w:rPr>
                <w:rFonts w:eastAsia="仿宋"/>
                <w:sz w:val="24"/>
              </w:rPr>
              <w:t>0</w:t>
            </w:r>
          </w:p>
        </w:tc>
        <w:tc>
          <w:tcPr>
            <w:tcW w:w="653" w:type="pct"/>
            <w:vMerge w:val="restart"/>
            <w:tcBorders>
              <w:top w:val="single" w:sz="4" w:space="0" w:color="auto"/>
              <w:left w:val="single" w:sz="4" w:space="0" w:color="auto"/>
              <w:right w:val="single" w:sz="4" w:space="0" w:color="auto"/>
            </w:tcBorders>
            <w:vAlign w:val="center"/>
          </w:tcPr>
          <w:p w14:paraId="2882CED1" w14:textId="77777777" w:rsidR="00644FDD" w:rsidRDefault="00644FDD" w:rsidP="004739C8">
            <w:pPr>
              <w:spacing w:before="156"/>
              <w:jc w:val="center"/>
              <w:rPr>
                <w:rFonts w:eastAsia="仿宋"/>
                <w:sz w:val="24"/>
              </w:rPr>
            </w:pPr>
            <w:r>
              <w:rPr>
                <w:rFonts w:eastAsia="仿宋"/>
                <w:sz w:val="24"/>
              </w:rPr>
              <w:t>13</w:t>
            </w:r>
          </w:p>
        </w:tc>
      </w:tr>
      <w:tr w:rsidR="00644FDD" w14:paraId="616687BF"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1822D341" w14:textId="77777777" w:rsidR="00644FDD" w:rsidRDefault="00644FDD" w:rsidP="004739C8">
            <w:pPr>
              <w:spacing w:before="156"/>
              <w:jc w:val="right"/>
              <w:rPr>
                <w:rFonts w:eastAsia="仿宋"/>
                <w:sz w:val="24"/>
              </w:rPr>
            </w:pPr>
            <w:r>
              <w:rPr>
                <w:rFonts w:eastAsia="仿宋" w:hint="eastAsia"/>
                <w:sz w:val="24"/>
              </w:rPr>
              <w:t>前沿产业区</w:t>
            </w:r>
          </w:p>
        </w:tc>
        <w:tc>
          <w:tcPr>
            <w:tcW w:w="0" w:type="auto"/>
            <w:vMerge/>
            <w:tcBorders>
              <w:left w:val="single" w:sz="4" w:space="0" w:color="auto"/>
              <w:bottom w:val="single" w:sz="4" w:space="0" w:color="auto"/>
              <w:right w:val="single" w:sz="4" w:space="0" w:color="auto"/>
            </w:tcBorders>
            <w:vAlign w:val="center"/>
          </w:tcPr>
          <w:p w14:paraId="0B0F195E" w14:textId="77777777" w:rsidR="00644FDD" w:rsidRDefault="00644FDD" w:rsidP="004739C8">
            <w:pPr>
              <w:widowControl/>
              <w:jc w:val="left"/>
              <w:rPr>
                <w:rFonts w:eastAsia="仿宋"/>
                <w:sz w:val="24"/>
              </w:rPr>
            </w:pPr>
          </w:p>
        </w:tc>
        <w:tc>
          <w:tcPr>
            <w:tcW w:w="0" w:type="auto"/>
            <w:vMerge/>
            <w:tcBorders>
              <w:left w:val="single" w:sz="4" w:space="0" w:color="auto"/>
              <w:bottom w:val="single" w:sz="4" w:space="0" w:color="auto"/>
              <w:right w:val="single" w:sz="4" w:space="0" w:color="auto"/>
            </w:tcBorders>
            <w:vAlign w:val="center"/>
          </w:tcPr>
          <w:p w14:paraId="5D4CD9D4" w14:textId="77777777" w:rsidR="00644FDD" w:rsidRDefault="00644FDD" w:rsidP="004739C8">
            <w:pPr>
              <w:widowControl/>
              <w:jc w:val="left"/>
              <w:rPr>
                <w:rFonts w:eastAsia="仿宋"/>
                <w:sz w:val="24"/>
              </w:rPr>
            </w:pPr>
          </w:p>
        </w:tc>
        <w:tc>
          <w:tcPr>
            <w:tcW w:w="0" w:type="auto"/>
            <w:vMerge/>
            <w:tcBorders>
              <w:left w:val="single" w:sz="4" w:space="0" w:color="auto"/>
              <w:bottom w:val="single" w:sz="4" w:space="0" w:color="auto"/>
              <w:right w:val="single" w:sz="4" w:space="0" w:color="auto"/>
            </w:tcBorders>
            <w:vAlign w:val="center"/>
          </w:tcPr>
          <w:p w14:paraId="684D7A12" w14:textId="77777777" w:rsidR="00644FDD" w:rsidRDefault="00644FDD" w:rsidP="004739C8">
            <w:pPr>
              <w:widowControl/>
              <w:jc w:val="left"/>
              <w:rPr>
                <w:rFonts w:eastAsia="仿宋"/>
                <w:sz w:val="24"/>
              </w:rPr>
            </w:pPr>
          </w:p>
        </w:tc>
        <w:tc>
          <w:tcPr>
            <w:tcW w:w="0" w:type="auto"/>
            <w:vMerge/>
            <w:tcBorders>
              <w:left w:val="single" w:sz="4" w:space="0" w:color="auto"/>
              <w:bottom w:val="single" w:sz="4" w:space="0" w:color="auto"/>
              <w:right w:val="single" w:sz="4" w:space="0" w:color="auto"/>
            </w:tcBorders>
            <w:vAlign w:val="center"/>
          </w:tcPr>
          <w:p w14:paraId="7F50FF7E" w14:textId="77777777" w:rsidR="00644FDD" w:rsidRDefault="00644FDD" w:rsidP="004739C8">
            <w:pPr>
              <w:widowControl/>
              <w:jc w:val="left"/>
              <w:rPr>
                <w:rFonts w:eastAsia="仿宋"/>
                <w:sz w:val="24"/>
              </w:rPr>
            </w:pPr>
          </w:p>
        </w:tc>
      </w:tr>
      <w:tr w:rsidR="00644FDD" w14:paraId="12C2EA61"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357297B5" w14:textId="77777777" w:rsidR="00644FDD" w:rsidRDefault="00644FDD" w:rsidP="004739C8">
            <w:pPr>
              <w:spacing w:before="156"/>
              <w:jc w:val="right"/>
              <w:rPr>
                <w:rFonts w:eastAsia="仿宋"/>
                <w:sz w:val="24"/>
              </w:rPr>
            </w:pPr>
            <w:r>
              <w:rPr>
                <w:rFonts w:eastAsia="仿宋" w:hint="eastAsia"/>
                <w:sz w:val="24"/>
              </w:rPr>
              <w:t>特殊综合保税区</w:t>
            </w:r>
          </w:p>
        </w:tc>
        <w:tc>
          <w:tcPr>
            <w:tcW w:w="1098" w:type="pct"/>
            <w:tcBorders>
              <w:top w:val="single" w:sz="4" w:space="0" w:color="auto"/>
              <w:left w:val="single" w:sz="4" w:space="0" w:color="auto"/>
              <w:bottom w:val="single" w:sz="4" w:space="0" w:color="auto"/>
              <w:right w:val="single" w:sz="4" w:space="0" w:color="auto"/>
            </w:tcBorders>
            <w:vAlign w:val="center"/>
          </w:tcPr>
          <w:p w14:paraId="0832D51F" w14:textId="77777777" w:rsidR="00644FDD" w:rsidRDefault="00644FDD" w:rsidP="004739C8">
            <w:pPr>
              <w:spacing w:before="156"/>
              <w:jc w:val="center"/>
              <w:rPr>
                <w:rFonts w:eastAsia="仿宋"/>
                <w:sz w:val="24"/>
              </w:rPr>
            </w:pPr>
            <w:r>
              <w:rPr>
                <w:rFonts w:eastAsia="仿宋"/>
                <w:sz w:val="24"/>
              </w:rPr>
              <w:t>10.5</w:t>
            </w:r>
          </w:p>
        </w:tc>
        <w:tc>
          <w:tcPr>
            <w:tcW w:w="651" w:type="pct"/>
            <w:tcBorders>
              <w:top w:val="single" w:sz="4" w:space="0" w:color="auto"/>
              <w:left w:val="single" w:sz="4" w:space="0" w:color="auto"/>
              <w:bottom w:val="single" w:sz="4" w:space="0" w:color="auto"/>
              <w:right w:val="single" w:sz="4" w:space="0" w:color="auto"/>
            </w:tcBorders>
            <w:vAlign w:val="center"/>
          </w:tcPr>
          <w:p w14:paraId="2126BBFD" w14:textId="77777777" w:rsidR="00644FDD" w:rsidRDefault="00644FDD" w:rsidP="004739C8">
            <w:pPr>
              <w:spacing w:before="156"/>
              <w:jc w:val="center"/>
              <w:rPr>
                <w:rFonts w:eastAsia="仿宋"/>
                <w:sz w:val="24"/>
              </w:rPr>
            </w:pPr>
            <w:r>
              <w:rPr>
                <w:rFonts w:eastAsia="仿宋"/>
                <w:color w:val="000000"/>
                <w:sz w:val="24"/>
              </w:rPr>
              <w:t>4</w:t>
            </w:r>
          </w:p>
        </w:tc>
        <w:tc>
          <w:tcPr>
            <w:tcW w:w="651" w:type="pct"/>
            <w:tcBorders>
              <w:top w:val="single" w:sz="4" w:space="0" w:color="auto"/>
              <w:left w:val="single" w:sz="4" w:space="0" w:color="auto"/>
              <w:bottom w:val="single" w:sz="4" w:space="0" w:color="auto"/>
              <w:right w:val="single" w:sz="4" w:space="0" w:color="auto"/>
            </w:tcBorders>
            <w:vAlign w:val="center"/>
          </w:tcPr>
          <w:p w14:paraId="66069573" w14:textId="77777777" w:rsidR="00644FDD" w:rsidRDefault="00644FDD" w:rsidP="004739C8">
            <w:pPr>
              <w:spacing w:before="156"/>
              <w:jc w:val="center"/>
              <w:rPr>
                <w:rFonts w:eastAsia="仿宋"/>
                <w:sz w:val="24"/>
              </w:rPr>
            </w:pPr>
            <w:r>
              <w:rPr>
                <w:rFonts w:eastAsia="仿宋" w:hint="eastAsia"/>
                <w:sz w:val="24"/>
              </w:rPr>
              <w:t>8</w:t>
            </w:r>
          </w:p>
        </w:tc>
        <w:tc>
          <w:tcPr>
            <w:tcW w:w="653" w:type="pct"/>
            <w:tcBorders>
              <w:top w:val="single" w:sz="4" w:space="0" w:color="auto"/>
              <w:left w:val="single" w:sz="4" w:space="0" w:color="auto"/>
              <w:bottom w:val="single" w:sz="4" w:space="0" w:color="auto"/>
              <w:right w:val="single" w:sz="4" w:space="0" w:color="auto"/>
            </w:tcBorders>
            <w:vAlign w:val="center"/>
          </w:tcPr>
          <w:p w14:paraId="25A053FD" w14:textId="77777777" w:rsidR="00644FDD" w:rsidRDefault="00644FDD" w:rsidP="004739C8">
            <w:pPr>
              <w:spacing w:before="156"/>
              <w:jc w:val="center"/>
              <w:rPr>
                <w:rFonts w:eastAsia="仿宋"/>
                <w:sz w:val="24"/>
              </w:rPr>
            </w:pPr>
            <w:r>
              <w:rPr>
                <w:rFonts w:eastAsia="仿宋" w:hint="eastAsia"/>
                <w:sz w:val="24"/>
              </w:rPr>
              <w:t>1</w:t>
            </w:r>
            <w:r>
              <w:rPr>
                <w:rFonts w:eastAsia="仿宋"/>
                <w:sz w:val="24"/>
              </w:rPr>
              <w:t>0</w:t>
            </w:r>
          </w:p>
        </w:tc>
      </w:tr>
      <w:tr w:rsidR="00644FDD" w14:paraId="6DF0344C"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5AA63A11" w14:textId="77777777" w:rsidR="00644FDD" w:rsidRDefault="00644FDD" w:rsidP="004739C8">
            <w:pPr>
              <w:spacing w:before="156"/>
              <w:jc w:val="right"/>
              <w:rPr>
                <w:rFonts w:eastAsia="仿宋"/>
                <w:sz w:val="24"/>
              </w:rPr>
            </w:pPr>
            <w:r>
              <w:rPr>
                <w:rFonts w:eastAsia="仿宋" w:hint="eastAsia"/>
                <w:sz w:val="24"/>
              </w:rPr>
              <w:t>国际创新协同区</w:t>
            </w:r>
          </w:p>
        </w:tc>
        <w:tc>
          <w:tcPr>
            <w:tcW w:w="1098" w:type="pct"/>
            <w:vMerge w:val="restart"/>
            <w:tcBorders>
              <w:top w:val="single" w:sz="4" w:space="0" w:color="auto"/>
              <w:left w:val="single" w:sz="4" w:space="0" w:color="auto"/>
              <w:right w:val="single" w:sz="4" w:space="0" w:color="auto"/>
            </w:tcBorders>
            <w:vAlign w:val="center"/>
          </w:tcPr>
          <w:p w14:paraId="360E8C2C" w14:textId="77777777" w:rsidR="00644FDD" w:rsidRDefault="00644FDD" w:rsidP="004739C8">
            <w:pPr>
              <w:spacing w:before="156"/>
              <w:jc w:val="center"/>
              <w:rPr>
                <w:rFonts w:eastAsia="仿宋"/>
                <w:sz w:val="24"/>
              </w:rPr>
            </w:pPr>
            <w:r>
              <w:rPr>
                <w:rFonts w:eastAsia="仿宋"/>
                <w:sz w:val="24"/>
              </w:rPr>
              <w:t>18.8</w:t>
            </w:r>
          </w:p>
        </w:tc>
        <w:tc>
          <w:tcPr>
            <w:tcW w:w="651" w:type="pct"/>
            <w:vMerge w:val="restart"/>
            <w:tcBorders>
              <w:top w:val="single" w:sz="4" w:space="0" w:color="auto"/>
              <w:left w:val="single" w:sz="4" w:space="0" w:color="auto"/>
              <w:right w:val="single" w:sz="4" w:space="0" w:color="auto"/>
            </w:tcBorders>
            <w:vAlign w:val="center"/>
          </w:tcPr>
          <w:p w14:paraId="67244056" w14:textId="77777777" w:rsidR="00644FDD" w:rsidRDefault="00644FDD" w:rsidP="004739C8">
            <w:pPr>
              <w:spacing w:before="156"/>
              <w:jc w:val="center"/>
              <w:rPr>
                <w:rFonts w:eastAsia="仿宋"/>
                <w:sz w:val="24"/>
              </w:rPr>
            </w:pPr>
            <w:r>
              <w:rPr>
                <w:rFonts w:eastAsia="仿宋"/>
                <w:sz w:val="24"/>
              </w:rPr>
              <w:t>3</w:t>
            </w:r>
          </w:p>
        </w:tc>
        <w:tc>
          <w:tcPr>
            <w:tcW w:w="651" w:type="pct"/>
            <w:vMerge w:val="restart"/>
            <w:tcBorders>
              <w:top w:val="single" w:sz="4" w:space="0" w:color="auto"/>
              <w:left w:val="single" w:sz="4" w:space="0" w:color="auto"/>
              <w:right w:val="single" w:sz="4" w:space="0" w:color="auto"/>
            </w:tcBorders>
            <w:vAlign w:val="center"/>
          </w:tcPr>
          <w:p w14:paraId="74C5009A" w14:textId="77777777" w:rsidR="00644FDD" w:rsidRDefault="00644FDD" w:rsidP="004739C8">
            <w:pPr>
              <w:spacing w:before="156"/>
              <w:jc w:val="center"/>
              <w:rPr>
                <w:rFonts w:eastAsia="仿宋"/>
                <w:sz w:val="24"/>
              </w:rPr>
            </w:pPr>
            <w:r>
              <w:rPr>
                <w:rFonts w:eastAsia="仿宋" w:hint="eastAsia"/>
                <w:sz w:val="24"/>
              </w:rPr>
              <w:t>1</w:t>
            </w:r>
            <w:r>
              <w:rPr>
                <w:rFonts w:eastAsia="仿宋"/>
                <w:sz w:val="24"/>
              </w:rPr>
              <w:t>2</w:t>
            </w:r>
          </w:p>
        </w:tc>
        <w:tc>
          <w:tcPr>
            <w:tcW w:w="653" w:type="pct"/>
            <w:vMerge w:val="restart"/>
            <w:tcBorders>
              <w:top w:val="single" w:sz="4" w:space="0" w:color="auto"/>
              <w:left w:val="single" w:sz="4" w:space="0" w:color="auto"/>
              <w:right w:val="single" w:sz="4" w:space="0" w:color="auto"/>
            </w:tcBorders>
            <w:vAlign w:val="center"/>
          </w:tcPr>
          <w:p w14:paraId="44B4FA39" w14:textId="77777777" w:rsidR="00644FDD" w:rsidRDefault="00644FDD" w:rsidP="004739C8">
            <w:pPr>
              <w:spacing w:before="156"/>
              <w:jc w:val="center"/>
              <w:rPr>
                <w:rFonts w:eastAsia="仿宋"/>
                <w:sz w:val="24"/>
              </w:rPr>
            </w:pPr>
            <w:r>
              <w:rPr>
                <w:rFonts w:eastAsia="仿宋"/>
                <w:sz w:val="24"/>
              </w:rPr>
              <w:t>17</w:t>
            </w:r>
          </w:p>
        </w:tc>
      </w:tr>
      <w:tr w:rsidR="00644FDD" w14:paraId="125A0FA9"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33132E69" w14:textId="77777777" w:rsidR="00644FDD" w:rsidRDefault="00644FDD" w:rsidP="004739C8">
            <w:pPr>
              <w:spacing w:before="156"/>
              <w:jc w:val="right"/>
              <w:rPr>
                <w:rFonts w:eastAsia="仿宋"/>
                <w:sz w:val="24"/>
              </w:rPr>
            </w:pPr>
            <w:r>
              <w:rPr>
                <w:rFonts w:eastAsia="仿宋" w:hint="eastAsia"/>
                <w:sz w:val="24"/>
              </w:rPr>
              <w:t>现代服务业开放区</w:t>
            </w:r>
          </w:p>
        </w:tc>
        <w:tc>
          <w:tcPr>
            <w:tcW w:w="0" w:type="auto"/>
            <w:vMerge/>
            <w:tcBorders>
              <w:left w:val="single" w:sz="4" w:space="0" w:color="auto"/>
              <w:right w:val="single" w:sz="4" w:space="0" w:color="auto"/>
            </w:tcBorders>
            <w:vAlign w:val="center"/>
          </w:tcPr>
          <w:p w14:paraId="01E85414" w14:textId="77777777" w:rsidR="00644FDD" w:rsidRDefault="00644FDD" w:rsidP="004739C8">
            <w:pPr>
              <w:widowControl/>
              <w:jc w:val="left"/>
              <w:rPr>
                <w:rFonts w:eastAsia="仿宋"/>
                <w:sz w:val="24"/>
              </w:rPr>
            </w:pPr>
          </w:p>
        </w:tc>
        <w:tc>
          <w:tcPr>
            <w:tcW w:w="0" w:type="auto"/>
            <w:vMerge/>
            <w:tcBorders>
              <w:left w:val="single" w:sz="4" w:space="0" w:color="auto"/>
              <w:right w:val="single" w:sz="4" w:space="0" w:color="auto"/>
            </w:tcBorders>
            <w:vAlign w:val="center"/>
          </w:tcPr>
          <w:p w14:paraId="48EE4640" w14:textId="77777777" w:rsidR="00644FDD" w:rsidRDefault="00644FDD" w:rsidP="004739C8">
            <w:pPr>
              <w:jc w:val="left"/>
              <w:rPr>
                <w:rFonts w:eastAsia="仿宋"/>
                <w:sz w:val="24"/>
              </w:rPr>
            </w:pPr>
          </w:p>
        </w:tc>
        <w:tc>
          <w:tcPr>
            <w:tcW w:w="0" w:type="auto"/>
            <w:vMerge/>
            <w:tcBorders>
              <w:left w:val="single" w:sz="4" w:space="0" w:color="auto"/>
              <w:right w:val="single" w:sz="4" w:space="0" w:color="auto"/>
            </w:tcBorders>
            <w:vAlign w:val="center"/>
          </w:tcPr>
          <w:p w14:paraId="7809EDED" w14:textId="77777777" w:rsidR="00644FDD" w:rsidRDefault="00644FDD" w:rsidP="004739C8">
            <w:pPr>
              <w:widowControl/>
              <w:jc w:val="left"/>
              <w:rPr>
                <w:rFonts w:eastAsia="仿宋"/>
                <w:sz w:val="24"/>
              </w:rPr>
            </w:pPr>
          </w:p>
        </w:tc>
        <w:tc>
          <w:tcPr>
            <w:tcW w:w="0" w:type="auto"/>
            <w:vMerge/>
            <w:tcBorders>
              <w:left w:val="single" w:sz="4" w:space="0" w:color="auto"/>
              <w:right w:val="single" w:sz="4" w:space="0" w:color="auto"/>
            </w:tcBorders>
            <w:vAlign w:val="center"/>
          </w:tcPr>
          <w:p w14:paraId="2FF9846D" w14:textId="77777777" w:rsidR="00644FDD" w:rsidRDefault="00644FDD" w:rsidP="004739C8">
            <w:pPr>
              <w:widowControl/>
              <w:jc w:val="left"/>
              <w:rPr>
                <w:rFonts w:eastAsia="仿宋"/>
                <w:sz w:val="24"/>
              </w:rPr>
            </w:pPr>
          </w:p>
        </w:tc>
      </w:tr>
      <w:tr w:rsidR="00644FDD" w14:paraId="6F355567"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24177381" w14:textId="77777777" w:rsidR="00644FDD" w:rsidRDefault="00644FDD" w:rsidP="004739C8">
            <w:pPr>
              <w:spacing w:before="156"/>
              <w:jc w:val="right"/>
              <w:rPr>
                <w:rFonts w:eastAsia="仿宋"/>
                <w:sz w:val="24"/>
              </w:rPr>
            </w:pPr>
            <w:r>
              <w:rPr>
                <w:rFonts w:eastAsia="仿宋" w:hint="eastAsia"/>
                <w:sz w:val="24"/>
              </w:rPr>
              <w:t>综合区先行区</w:t>
            </w:r>
          </w:p>
        </w:tc>
        <w:tc>
          <w:tcPr>
            <w:tcW w:w="0" w:type="auto"/>
            <w:vMerge/>
            <w:tcBorders>
              <w:left w:val="single" w:sz="4" w:space="0" w:color="auto"/>
              <w:bottom w:val="single" w:sz="4" w:space="0" w:color="auto"/>
              <w:right w:val="single" w:sz="4" w:space="0" w:color="auto"/>
            </w:tcBorders>
            <w:vAlign w:val="center"/>
          </w:tcPr>
          <w:p w14:paraId="32B6DCAD" w14:textId="77777777" w:rsidR="00644FDD" w:rsidRDefault="00644FDD" w:rsidP="004739C8">
            <w:pPr>
              <w:widowControl/>
              <w:jc w:val="left"/>
              <w:rPr>
                <w:rFonts w:eastAsia="仿宋"/>
                <w:sz w:val="24"/>
              </w:rPr>
            </w:pPr>
          </w:p>
        </w:tc>
        <w:tc>
          <w:tcPr>
            <w:tcW w:w="0" w:type="auto"/>
            <w:vMerge/>
            <w:tcBorders>
              <w:left w:val="single" w:sz="4" w:space="0" w:color="auto"/>
              <w:bottom w:val="single" w:sz="4" w:space="0" w:color="auto"/>
              <w:right w:val="single" w:sz="4" w:space="0" w:color="auto"/>
            </w:tcBorders>
            <w:vAlign w:val="center"/>
          </w:tcPr>
          <w:p w14:paraId="2C3CB742" w14:textId="77777777" w:rsidR="00644FDD" w:rsidRDefault="00644FDD" w:rsidP="004739C8">
            <w:pPr>
              <w:widowControl/>
              <w:jc w:val="left"/>
              <w:rPr>
                <w:rFonts w:eastAsia="仿宋"/>
                <w:sz w:val="24"/>
              </w:rPr>
            </w:pPr>
          </w:p>
        </w:tc>
        <w:tc>
          <w:tcPr>
            <w:tcW w:w="0" w:type="auto"/>
            <w:vMerge/>
            <w:tcBorders>
              <w:left w:val="single" w:sz="4" w:space="0" w:color="auto"/>
              <w:bottom w:val="single" w:sz="4" w:space="0" w:color="auto"/>
              <w:right w:val="single" w:sz="4" w:space="0" w:color="auto"/>
            </w:tcBorders>
            <w:vAlign w:val="center"/>
          </w:tcPr>
          <w:p w14:paraId="304F33B9" w14:textId="77777777" w:rsidR="00644FDD" w:rsidRDefault="00644FDD" w:rsidP="004739C8">
            <w:pPr>
              <w:widowControl/>
              <w:jc w:val="left"/>
              <w:rPr>
                <w:rFonts w:eastAsia="仿宋"/>
                <w:sz w:val="24"/>
              </w:rPr>
            </w:pPr>
          </w:p>
        </w:tc>
        <w:tc>
          <w:tcPr>
            <w:tcW w:w="0" w:type="auto"/>
            <w:vMerge/>
            <w:tcBorders>
              <w:left w:val="single" w:sz="4" w:space="0" w:color="auto"/>
              <w:bottom w:val="single" w:sz="4" w:space="0" w:color="auto"/>
              <w:right w:val="single" w:sz="4" w:space="0" w:color="auto"/>
            </w:tcBorders>
            <w:vAlign w:val="center"/>
          </w:tcPr>
          <w:p w14:paraId="69800464" w14:textId="77777777" w:rsidR="00644FDD" w:rsidRDefault="00644FDD" w:rsidP="004739C8">
            <w:pPr>
              <w:widowControl/>
              <w:jc w:val="left"/>
              <w:rPr>
                <w:rFonts w:eastAsia="仿宋"/>
                <w:sz w:val="24"/>
              </w:rPr>
            </w:pPr>
          </w:p>
        </w:tc>
      </w:tr>
      <w:tr w:rsidR="00644FDD" w14:paraId="42161DD1"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6C1A51E4" w14:textId="77777777" w:rsidR="00644FDD" w:rsidRDefault="00644FDD" w:rsidP="004739C8">
            <w:pPr>
              <w:spacing w:before="156"/>
              <w:jc w:val="right"/>
              <w:rPr>
                <w:rFonts w:eastAsia="仿宋"/>
                <w:sz w:val="24"/>
              </w:rPr>
            </w:pPr>
            <w:r>
              <w:rPr>
                <w:rFonts w:eastAsia="仿宋" w:hint="eastAsia"/>
                <w:sz w:val="24"/>
              </w:rPr>
              <w:t>小洋山岛区域</w:t>
            </w:r>
          </w:p>
        </w:tc>
        <w:tc>
          <w:tcPr>
            <w:tcW w:w="1098" w:type="pct"/>
            <w:tcBorders>
              <w:top w:val="single" w:sz="4" w:space="0" w:color="auto"/>
              <w:left w:val="single" w:sz="4" w:space="0" w:color="auto"/>
              <w:bottom w:val="single" w:sz="4" w:space="0" w:color="auto"/>
              <w:right w:val="single" w:sz="4" w:space="0" w:color="auto"/>
            </w:tcBorders>
            <w:vAlign w:val="center"/>
          </w:tcPr>
          <w:p w14:paraId="48C4933C" w14:textId="77777777" w:rsidR="00644FDD" w:rsidRDefault="00644FDD" w:rsidP="004739C8">
            <w:pPr>
              <w:spacing w:before="156"/>
              <w:jc w:val="center"/>
              <w:rPr>
                <w:rFonts w:eastAsia="仿宋"/>
                <w:sz w:val="24"/>
              </w:rPr>
            </w:pPr>
            <w:r>
              <w:rPr>
                <w:rFonts w:eastAsia="仿宋"/>
                <w:sz w:val="24"/>
              </w:rPr>
              <w:t>18.3</w:t>
            </w:r>
          </w:p>
        </w:tc>
        <w:tc>
          <w:tcPr>
            <w:tcW w:w="651" w:type="pct"/>
            <w:tcBorders>
              <w:top w:val="single" w:sz="4" w:space="0" w:color="auto"/>
              <w:left w:val="single" w:sz="4" w:space="0" w:color="auto"/>
              <w:bottom w:val="single" w:sz="4" w:space="0" w:color="auto"/>
              <w:right w:val="single" w:sz="4" w:space="0" w:color="auto"/>
            </w:tcBorders>
            <w:vAlign w:val="center"/>
          </w:tcPr>
          <w:p w14:paraId="385144EE" w14:textId="77777777" w:rsidR="00644FDD" w:rsidRDefault="00644FDD" w:rsidP="004739C8">
            <w:pPr>
              <w:spacing w:before="156"/>
              <w:jc w:val="center"/>
              <w:rPr>
                <w:rFonts w:eastAsia="仿宋"/>
                <w:sz w:val="24"/>
              </w:rPr>
            </w:pPr>
            <w:r>
              <w:rPr>
                <w:rFonts w:eastAsia="仿宋"/>
                <w:color w:val="000000"/>
                <w:sz w:val="24"/>
              </w:rPr>
              <w:t>2</w:t>
            </w:r>
          </w:p>
        </w:tc>
        <w:tc>
          <w:tcPr>
            <w:tcW w:w="651" w:type="pct"/>
            <w:tcBorders>
              <w:top w:val="single" w:sz="4" w:space="0" w:color="auto"/>
              <w:left w:val="single" w:sz="4" w:space="0" w:color="auto"/>
              <w:bottom w:val="single" w:sz="4" w:space="0" w:color="auto"/>
              <w:right w:val="single" w:sz="4" w:space="0" w:color="auto"/>
            </w:tcBorders>
            <w:vAlign w:val="center"/>
          </w:tcPr>
          <w:p w14:paraId="20CE3A07" w14:textId="77777777" w:rsidR="00644FDD" w:rsidRDefault="00644FDD" w:rsidP="004739C8">
            <w:pPr>
              <w:spacing w:before="156"/>
              <w:jc w:val="center"/>
              <w:rPr>
                <w:rFonts w:eastAsia="仿宋"/>
                <w:sz w:val="24"/>
              </w:rPr>
            </w:pPr>
            <w:r>
              <w:rPr>
                <w:rFonts w:eastAsia="仿宋" w:hint="eastAsia"/>
                <w:sz w:val="24"/>
              </w:rPr>
              <w:t>4</w:t>
            </w:r>
          </w:p>
        </w:tc>
        <w:tc>
          <w:tcPr>
            <w:tcW w:w="653" w:type="pct"/>
            <w:tcBorders>
              <w:top w:val="single" w:sz="4" w:space="0" w:color="auto"/>
              <w:left w:val="single" w:sz="4" w:space="0" w:color="auto"/>
              <w:bottom w:val="single" w:sz="4" w:space="0" w:color="auto"/>
              <w:right w:val="single" w:sz="4" w:space="0" w:color="auto"/>
            </w:tcBorders>
            <w:vAlign w:val="center"/>
          </w:tcPr>
          <w:p w14:paraId="2294D0AC" w14:textId="77777777" w:rsidR="00644FDD" w:rsidRDefault="00644FDD" w:rsidP="004739C8">
            <w:pPr>
              <w:spacing w:before="156"/>
              <w:jc w:val="center"/>
              <w:rPr>
                <w:rFonts w:eastAsia="仿宋"/>
                <w:sz w:val="24"/>
              </w:rPr>
            </w:pPr>
            <w:r>
              <w:rPr>
                <w:rFonts w:eastAsia="仿宋" w:hint="eastAsia"/>
                <w:sz w:val="24"/>
              </w:rPr>
              <w:t>5</w:t>
            </w:r>
          </w:p>
        </w:tc>
      </w:tr>
      <w:tr w:rsidR="00644FDD" w14:paraId="255AD892" w14:textId="77777777" w:rsidTr="004739C8">
        <w:tc>
          <w:tcPr>
            <w:tcW w:w="1947" w:type="pct"/>
            <w:tcBorders>
              <w:top w:val="single" w:sz="4" w:space="0" w:color="auto"/>
              <w:left w:val="single" w:sz="4" w:space="0" w:color="auto"/>
              <w:bottom w:val="single" w:sz="4" w:space="0" w:color="auto"/>
              <w:right w:val="single" w:sz="4" w:space="0" w:color="auto"/>
            </w:tcBorders>
            <w:vAlign w:val="center"/>
          </w:tcPr>
          <w:p w14:paraId="6582B1C4" w14:textId="77777777" w:rsidR="00644FDD" w:rsidRDefault="00644FDD" w:rsidP="004739C8">
            <w:pPr>
              <w:spacing w:before="156"/>
              <w:jc w:val="right"/>
              <w:rPr>
                <w:rFonts w:eastAsia="仿宋"/>
                <w:sz w:val="24"/>
              </w:rPr>
            </w:pPr>
            <w:r>
              <w:rPr>
                <w:rFonts w:eastAsia="仿宋" w:hint="eastAsia"/>
                <w:sz w:val="24"/>
              </w:rPr>
              <w:t>浦东机场南侧区域</w:t>
            </w:r>
          </w:p>
        </w:tc>
        <w:tc>
          <w:tcPr>
            <w:tcW w:w="1098" w:type="pct"/>
            <w:tcBorders>
              <w:top w:val="single" w:sz="4" w:space="0" w:color="auto"/>
              <w:left w:val="single" w:sz="4" w:space="0" w:color="auto"/>
              <w:bottom w:val="single" w:sz="4" w:space="0" w:color="auto"/>
              <w:right w:val="single" w:sz="4" w:space="0" w:color="auto"/>
            </w:tcBorders>
            <w:vAlign w:val="center"/>
          </w:tcPr>
          <w:p w14:paraId="61EA9A0C" w14:textId="77777777" w:rsidR="00644FDD" w:rsidRDefault="00644FDD" w:rsidP="004739C8">
            <w:pPr>
              <w:spacing w:before="156"/>
              <w:jc w:val="center"/>
              <w:rPr>
                <w:rFonts w:eastAsia="仿宋"/>
                <w:sz w:val="24"/>
              </w:rPr>
            </w:pPr>
            <w:r>
              <w:rPr>
                <w:rFonts w:eastAsia="仿宋"/>
                <w:sz w:val="24"/>
              </w:rPr>
              <w:t>24.7</w:t>
            </w:r>
          </w:p>
        </w:tc>
        <w:tc>
          <w:tcPr>
            <w:tcW w:w="651" w:type="pct"/>
            <w:tcBorders>
              <w:top w:val="single" w:sz="4" w:space="0" w:color="auto"/>
              <w:left w:val="single" w:sz="4" w:space="0" w:color="auto"/>
              <w:bottom w:val="single" w:sz="4" w:space="0" w:color="auto"/>
              <w:right w:val="single" w:sz="4" w:space="0" w:color="auto"/>
            </w:tcBorders>
            <w:vAlign w:val="center"/>
          </w:tcPr>
          <w:p w14:paraId="0024A324" w14:textId="77777777" w:rsidR="00644FDD" w:rsidRDefault="00644FDD" w:rsidP="004739C8">
            <w:pPr>
              <w:spacing w:before="156"/>
              <w:jc w:val="center"/>
              <w:rPr>
                <w:rFonts w:eastAsia="仿宋"/>
                <w:sz w:val="24"/>
              </w:rPr>
            </w:pPr>
            <w:r>
              <w:rPr>
                <w:rFonts w:eastAsia="仿宋"/>
                <w:color w:val="000000"/>
                <w:sz w:val="24"/>
              </w:rPr>
              <w:t>5</w:t>
            </w:r>
          </w:p>
        </w:tc>
        <w:tc>
          <w:tcPr>
            <w:tcW w:w="651" w:type="pct"/>
            <w:tcBorders>
              <w:top w:val="single" w:sz="4" w:space="0" w:color="auto"/>
              <w:left w:val="single" w:sz="4" w:space="0" w:color="auto"/>
              <w:bottom w:val="single" w:sz="4" w:space="0" w:color="auto"/>
              <w:right w:val="single" w:sz="4" w:space="0" w:color="auto"/>
            </w:tcBorders>
            <w:vAlign w:val="center"/>
          </w:tcPr>
          <w:p w14:paraId="18935B52" w14:textId="77777777" w:rsidR="00644FDD" w:rsidRDefault="00644FDD" w:rsidP="004739C8">
            <w:pPr>
              <w:spacing w:before="156"/>
              <w:jc w:val="center"/>
              <w:rPr>
                <w:rFonts w:eastAsia="仿宋"/>
                <w:sz w:val="24"/>
              </w:rPr>
            </w:pPr>
            <w:r>
              <w:rPr>
                <w:rFonts w:eastAsia="仿宋" w:hint="eastAsia"/>
                <w:sz w:val="24"/>
              </w:rPr>
              <w:t>7</w:t>
            </w:r>
          </w:p>
        </w:tc>
        <w:tc>
          <w:tcPr>
            <w:tcW w:w="653" w:type="pct"/>
            <w:tcBorders>
              <w:top w:val="single" w:sz="4" w:space="0" w:color="auto"/>
              <w:left w:val="single" w:sz="4" w:space="0" w:color="auto"/>
              <w:bottom w:val="single" w:sz="4" w:space="0" w:color="auto"/>
              <w:right w:val="single" w:sz="4" w:space="0" w:color="auto"/>
            </w:tcBorders>
            <w:vAlign w:val="center"/>
          </w:tcPr>
          <w:p w14:paraId="682317F4" w14:textId="77777777" w:rsidR="00644FDD" w:rsidRDefault="00644FDD" w:rsidP="004739C8">
            <w:pPr>
              <w:spacing w:before="156"/>
              <w:jc w:val="center"/>
              <w:rPr>
                <w:rFonts w:eastAsia="仿宋"/>
                <w:sz w:val="24"/>
              </w:rPr>
            </w:pPr>
            <w:r>
              <w:rPr>
                <w:rFonts w:eastAsia="仿宋" w:hint="eastAsia"/>
                <w:sz w:val="24"/>
              </w:rPr>
              <w:t>8</w:t>
            </w:r>
          </w:p>
        </w:tc>
      </w:tr>
    </w:tbl>
    <w:p w14:paraId="2933186E"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2. </w:t>
      </w:r>
      <w:r>
        <w:rPr>
          <w:rFonts w:eastAsia="仿宋" w:hint="eastAsia"/>
          <w:b/>
          <w:sz w:val="28"/>
          <w:szCs w:val="28"/>
        </w:rPr>
        <w:t>分类部署的基站站址</w:t>
      </w:r>
    </w:p>
    <w:p w14:paraId="283D0110" w14:textId="77777777" w:rsidR="00644FDD" w:rsidRDefault="00644FDD" w:rsidP="00644FDD">
      <w:pPr>
        <w:spacing w:line="600" w:lineRule="exact"/>
        <w:ind w:firstLineChars="221" w:firstLine="621"/>
        <w:rPr>
          <w:rFonts w:eastAsia="仿宋"/>
          <w:b/>
          <w:sz w:val="28"/>
          <w:szCs w:val="28"/>
        </w:rPr>
      </w:pPr>
      <w:r>
        <w:rPr>
          <w:rFonts w:eastAsia="仿宋" w:hint="eastAsia"/>
          <w:b/>
          <w:sz w:val="28"/>
          <w:szCs w:val="28"/>
        </w:rPr>
        <w:t>（</w:t>
      </w:r>
      <w:r>
        <w:rPr>
          <w:rFonts w:eastAsia="仿宋" w:hint="eastAsia"/>
          <w:b/>
          <w:sz w:val="28"/>
          <w:szCs w:val="28"/>
        </w:rPr>
        <w:t>1</w:t>
      </w:r>
      <w:r>
        <w:rPr>
          <w:rFonts w:eastAsia="仿宋" w:hint="eastAsia"/>
          <w:b/>
          <w:sz w:val="28"/>
          <w:szCs w:val="28"/>
        </w:rPr>
        <w:t>）基站站址规划思路和原则</w:t>
      </w:r>
    </w:p>
    <w:p w14:paraId="475E9921"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适应新一代移动通信技术发展趋势</w:t>
      </w:r>
      <w:r>
        <w:rPr>
          <w:rFonts w:eastAsia="仿宋" w:hint="eastAsia"/>
          <w:sz w:val="28"/>
          <w:szCs w:val="28"/>
        </w:rPr>
        <w:t>。以不同制式移动宽带网络全覆盖为目标，按照共建共享对全区基站站址进行合理规划布局，优化建设模式、提高网络效率、减少资源消耗、降低环境影响。统筹</w:t>
      </w:r>
      <w:r>
        <w:rPr>
          <w:rFonts w:eastAsia="仿宋"/>
          <w:sz w:val="28"/>
          <w:szCs w:val="28"/>
        </w:rPr>
        <w:t>4G/5G</w:t>
      </w:r>
      <w:r>
        <w:rPr>
          <w:rFonts w:eastAsia="仿宋" w:hint="eastAsia"/>
          <w:sz w:val="28"/>
          <w:szCs w:val="28"/>
        </w:rPr>
        <w:t>基站等建设需求，充分考虑</w:t>
      </w:r>
      <w:r>
        <w:rPr>
          <w:rFonts w:eastAsia="仿宋"/>
          <w:sz w:val="28"/>
          <w:szCs w:val="28"/>
        </w:rPr>
        <w:t>5G</w:t>
      </w:r>
      <w:r>
        <w:rPr>
          <w:rFonts w:eastAsia="仿宋" w:hint="eastAsia"/>
          <w:sz w:val="28"/>
          <w:szCs w:val="28"/>
        </w:rPr>
        <w:t>频率特点，结合</w:t>
      </w:r>
      <w:r>
        <w:rPr>
          <w:rFonts w:eastAsia="仿宋"/>
          <w:sz w:val="28"/>
          <w:szCs w:val="28"/>
        </w:rPr>
        <w:t>5G</w:t>
      </w:r>
      <w:r>
        <w:rPr>
          <w:rFonts w:eastAsia="仿宋" w:hint="eastAsia"/>
          <w:sz w:val="28"/>
          <w:szCs w:val="28"/>
        </w:rPr>
        <w:t>异构分层无线网络组织特点，合理布局宏微基站站址。地铁、车站、大型场馆、地下活动空间等公共设施，以铁塔公司牵头，统一共建室内分布系统。基站站址根据新片区开发强度和进度，统筹规划、分批建设。根据现有实际情况，采用</w:t>
      </w:r>
      <w:r>
        <w:rPr>
          <w:rFonts w:eastAsia="仿宋"/>
          <w:sz w:val="28"/>
          <w:szCs w:val="28"/>
        </w:rPr>
        <w:t>“</w:t>
      </w:r>
      <w:r>
        <w:rPr>
          <w:rFonts w:eastAsia="仿宋" w:hint="eastAsia"/>
          <w:sz w:val="28"/>
          <w:szCs w:val="28"/>
        </w:rPr>
        <w:t>先利旧、后新建</w:t>
      </w:r>
      <w:r>
        <w:rPr>
          <w:rFonts w:eastAsia="仿宋"/>
          <w:sz w:val="28"/>
          <w:szCs w:val="28"/>
        </w:rPr>
        <w:t>”</w:t>
      </w:r>
      <w:r>
        <w:rPr>
          <w:rFonts w:eastAsia="仿宋" w:hint="eastAsia"/>
          <w:sz w:val="28"/>
          <w:szCs w:val="28"/>
        </w:rPr>
        <w:t>策略，优先利用现有站址资源，次选现有社会资源</w:t>
      </w:r>
      <w:r>
        <w:rPr>
          <w:rFonts w:eastAsia="仿宋"/>
          <w:sz w:val="28"/>
          <w:szCs w:val="28"/>
        </w:rPr>
        <w:t>,</w:t>
      </w:r>
      <w:r>
        <w:rPr>
          <w:rFonts w:eastAsia="仿宋" w:hint="eastAsia"/>
          <w:sz w:val="28"/>
          <w:szCs w:val="28"/>
        </w:rPr>
        <w:t>升级改造现有站址资源适应新一代移动通信网络需要，新建站址综合考虑建站效果、社会效益等因素，选择综合最优</w:t>
      </w:r>
      <w:r>
        <w:rPr>
          <w:rFonts w:eastAsia="仿宋" w:hint="eastAsia"/>
          <w:sz w:val="28"/>
          <w:szCs w:val="28"/>
        </w:rPr>
        <w:lastRenderedPageBreak/>
        <w:t>的站址位置。</w:t>
      </w:r>
    </w:p>
    <w:p w14:paraId="13256A6C"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与城市环境和谐统一</w:t>
      </w:r>
      <w:r>
        <w:rPr>
          <w:rFonts w:eastAsia="仿宋" w:hint="eastAsia"/>
          <w:sz w:val="28"/>
          <w:szCs w:val="28"/>
        </w:rPr>
        <w:t>。临港新片区城区基站站址规划应积极对接城市总体规划，符合城市风貌保护的发展要求，与人口、用地属性、地形地貌等方面有机融合。城区室外基站宜采用附设于其他建筑物或构建物的建设方式，倡导移动通信行业与其他城市公共设施行业的共享，积极推进公共设施、商业楼宇等资源开放用于建设基站站址。绿化带、广场、公园以等公共区域，可规划建设与环境融合的美化塔或多功能通信杆路，对生态控制区、旅游区域的基站，除对天线的美化外，还需对塔桅、机房等进行仿生态化处理。鼓励基站形态创新，城市基站宜采用小型化、美观化、隐蔽化的建设方案，符合城市景观及市容、市貌要求，并与建筑物和周边环境相协调，采用节能减排措施与新能源。按照</w:t>
      </w:r>
      <w:r>
        <w:rPr>
          <w:rFonts w:eastAsia="仿宋"/>
          <w:sz w:val="28"/>
          <w:szCs w:val="28"/>
        </w:rPr>
        <w:t>城市</w:t>
      </w:r>
      <w:r>
        <w:rPr>
          <w:rFonts w:eastAsia="仿宋" w:hint="eastAsia"/>
          <w:sz w:val="28"/>
          <w:szCs w:val="28"/>
        </w:rPr>
        <w:t>精细化管理以及</w:t>
      </w:r>
      <w:r>
        <w:rPr>
          <w:rFonts w:eastAsia="仿宋"/>
          <w:sz w:val="28"/>
          <w:szCs w:val="28"/>
        </w:rPr>
        <w:t>架空线入地和合杆整治的要求</w:t>
      </w:r>
      <w:r>
        <w:rPr>
          <w:rFonts w:eastAsia="仿宋" w:hint="eastAsia"/>
          <w:sz w:val="28"/>
          <w:szCs w:val="28"/>
        </w:rPr>
        <w:t>，坚持“</w:t>
      </w:r>
      <w:r>
        <w:rPr>
          <w:rFonts w:eastAsia="仿宋"/>
          <w:sz w:val="28"/>
          <w:szCs w:val="28"/>
        </w:rPr>
        <w:t>能合则合</w:t>
      </w:r>
      <w:r>
        <w:rPr>
          <w:rFonts w:eastAsia="仿宋" w:hint="eastAsia"/>
          <w:sz w:val="28"/>
          <w:szCs w:val="28"/>
        </w:rPr>
        <w:t>”的原则</w:t>
      </w:r>
      <w:r>
        <w:rPr>
          <w:rFonts w:eastAsia="仿宋"/>
          <w:sz w:val="28"/>
          <w:szCs w:val="28"/>
        </w:rPr>
        <w:t>，</w:t>
      </w:r>
      <w:r>
        <w:rPr>
          <w:rFonts w:eastAsia="仿宋" w:hint="eastAsia"/>
          <w:sz w:val="28"/>
          <w:szCs w:val="28"/>
        </w:rPr>
        <w:t>推进</w:t>
      </w:r>
      <w:r>
        <w:rPr>
          <w:rFonts w:eastAsia="仿宋"/>
          <w:sz w:val="28"/>
          <w:szCs w:val="28"/>
        </w:rPr>
        <w:t>综合杆建设。</w:t>
      </w:r>
    </w:p>
    <w:p w14:paraId="1D706623" w14:textId="77777777" w:rsidR="00644FDD" w:rsidRDefault="00644FDD" w:rsidP="00644FDD">
      <w:pPr>
        <w:spacing w:line="600" w:lineRule="exact"/>
        <w:ind w:firstLineChars="221" w:firstLine="621"/>
        <w:rPr>
          <w:rFonts w:eastAsia="仿宋"/>
          <w:b/>
          <w:sz w:val="28"/>
          <w:szCs w:val="28"/>
        </w:rPr>
      </w:pPr>
      <w:r>
        <w:rPr>
          <w:rFonts w:eastAsia="仿宋" w:hint="eastAsia"/>
          <w:b/>
          <w:sz w:val="28"/>
          <w:szCs w:val="28"/>
        </w:rPr>
        <w:t>（</w:t>
      </w:r>
      <w:r>
        <w:rPr>
          <w:rFonts w:eastAsia="仿宋" w:hint="eastAsia"/>
          <w:b/>
          <w:sz w:val="28"/>
          <w:szCs w:val="28"/>
        </w:rPr>
        <w:t>2</w:t>
      </w:r>
      <w:r>
        <w:rPr>
          <w:rFonts w:eastAsia="仿宋" w:hint="eastAsia"/>
          <w:b/>
          <w:sz w:val="28"/>
          <w:szCs w:val="28"/>
        </w:rPr>
        <w:t>）室外站规划方案</w:t>
      </w:r>
    </w:p>
    <w:p w14:paraId="7C0B0954"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根据不同站型的覆盖特点，采用分层规划的方式，将</w:t>
      </w:r>
      <w:r>
        <w:rPr>
          <w:rFonts w:eastAsia="仿宋"/>
          <w:sz w:val="28"/>
          <w:szCs w:val="28"/>
        </w:rPr>
        <w:t>5G</w:t>
      </w:r>
      <w:r>
        <w:rPr>
          <w:rFonts w:eastAsia="仿宋" w:hint="eastAsia"/>
          <w:sz w:val="28"/>
          <w:szCs w:val="28"/>
        </w:rPr>
        <w:t>网络分为布局层、补盲层和吸热层，高低结合、宏微结合，完善网络整体覆盖效果。布局层作为主力覆盖层，按照责任站距进行部署，形成</w:t>
      </w:r>
      <w:r>
        <w:rPr>
          <w:rFonts w:eastAsia="仿宋"/>
          <w:sz w:val="28"/>
          <w:szCs w:val="28"/>
        </w:rPr>
        <w:t>5G</w:t>
      </w:r>
      <w:r>
        <w:rPr>
          <w:rFonts w:eastAsia="仿宋" w:hint="eastAsia"/>
          <w:sz w:val="28"/>
          <w:szCs w:val="28"/>
        </w:rPr>
        <w:t>的基础覆盖结构；布局层应保持相对稳定，以提供持续稳定的基本连续覆盖保障。在布局层形成的基础上，针对局部弱点盲点，补盲层采用宏站、微站、室内分布系统等多种覆盖方式，精准覆盖。针对业务热点区域，以微站为主，宏站与分布系统为辅，吸热层聚焦目标区域的业务吸收，形成富有扩展弹性的网络容量承载网络。</w:t>
      </w:r>
    </w:p>
    <w:p w14:paraId="4E71D9B2"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规划期内优先完善先行启动区域</w:t>
      </w:r>
      <w:r>
        <w:rPr>
          <w:rFonts w:eastAsia="仿宋"/>
          <w:sz w:val="28"/>
          <w:szCs w:val="28"/>
        </w:rPr>
        <w:t>5G</w:t>
      </w:r>
      <w:r>
        <w:rPr>
          <w:rFonts w:eastAsia="仿宋" w:hint="eastAsia"/>
          <w:sz w:val="28"/>
          <w:szCs w:val="28"/>
        </w:rPr>
        <w:t>覆盖水平，区域内天面资源</w:t>
      </w:r>
      <w:r>
        <w:rPr>
          <w:rFonts w:eastAsia="仿宋" w:hint="eastAsia"/>
          <w:sz w:val="28"/>
          <w:szCs w:val="28"/>
        </w:rPr>
        <w:lastRenderedPageBreak/>
        <w:t>和塔杆资源符合需求的站址同址加站实现</w:t>
      </w:r>
      <w:r>
        <w:rPr>
          <w:rFonts w:eastAsia="仿宋"/>
          <w:sz w:val="28"/>
          <w:szCs w:val="28"/>
        </w:rPr>
        <w:t>4G/5G</w:t>
      </w:r>
      <w:r>
        <w:rPr>
          <w:rFonts w:eastAsia="仿宋" w:hint="eastAsia"/>
          <w:sz w:val="28"/>
          <w:szCs w:val="28"/>
        </w:rPr>
        <w:t>协同部署。新增站址原则上以开通</w:t>
      </w:r>
      <w:r>
        <w:rPr>
          <w:rFonts w:eastAsia="仿宋"/>
          <w:sz w:val="28"/>
          <w:szCs w:val="28"/>
        </w:rPr>
        <w:t>5G</w:t>
      </w:r>
      <w:r>
        <w:rPr>
          <w:rFonts w:eastAsia="仿宋" w:hint="eastAsia"/>
          <w:sz w:val="28"/>
          <w:szCs w:val="28"/>
        </w:rPr>
        <w:t>需求为主，局部热点区域可通过反向开启</w:t>
      </w:r>
      <w:r>
        <w:rPr>
          <w:rFonts w:eastAsia="仿宋"/>
          <w:sz w:val="28"/>
          <w:szCs w:val="28"/>
        </w:rPr>
        <w:t>4G</w:t>
      </w:r>
      <w:r>
        <w:rPr>
          <w:rFonts w:eastAsia="仿宋" w:hint="eastAsia"/>
          <w:sz w:val="28"/>
          <w:szCs w:val="28"/>
        </w:rPr>
        <w:t>方式实现</w:t>
      </w:r>
      <w:r>
        <w:rPr>
          <w:rFonts w:eastAsia="仿宋"/>
          <w:sz w:val="28"/>
          <w:szCs w:val="28"/>
        </w:rPr>
        <w:t>4G</w:t>
      </w:r>
      <w:r>
        <w:rPr>
          <w:rFonts w:eastAsia="仿宋" w:hint="eastAsia"/>
          <w:sz w:val="28"/>
          <w:szCs w:val="28"/>
        </w:rPr>
        <w:t>覆盖及容量补充覆盖。</w:t>
      </w:r>
    </w:p>
    <w:p w14:paraId="00B95703" w14:textId="77777777" w:rsidR="00644FDD" w:rsidRDefault="00644FDD" w:rsidP="00644FDD">
      <w:pPr>
        <w:spacing w:line="600" w:lineRule="exact"/>
        <w:ind w:firstLineChars="200" w:firstLine="562"/>
        <w:rPr>
          <w:rFonts w:eastAsia="仿宋"/>
          <w:sz w:val="28"/>
          <w:szCs w:val="28"/>
        </w:rPr>
      </w:pPr>
      <w:r>
        <w:rPr>
          <w:rFonts w:eastAsia="仿宋"/>
          <w:b/>
          <w:sz w:val="28"/>
          <w:szCs w:val="28"/>
        </w:rPr>
        <w:t xml:space="preserve">5G </w:t>
      </w:r>
      <w:r>
        <w:rPr>
          <w:rFonts w:eastAsia="仿宋" w:hint="eastAsia"/>
          <w:b/>
          <w:sz w:val="28"/>
          <w:szCs w:val="28"/>
        </w:rPr>
        <w:t>高应用区</w:t>
      </w:r>
      <w:r>
        <w:rPr>
          <w:rFonts w:eastAsia="仿宋" w:hint="eastAsia"/>
          <w:sz w:val="28"/>
          <w:szCs w:val="28"/>
        </w:rPr>
        <w:t>。综合办公、商业、产业园区等</w:t>
      </w:r>
      <w:r>
        <w:rPr>
          <w:rFonts w:eastAsia="仿宋"/>
          <w:sz w:val="28"/>
          <w:szCs w:val="28"/>
        </w:rPr>
        <w:t>5G</w:t>
      </w:r>
      <w:r>
        <w:rPr>
          <w:rFonts w:eastAsia="仿宋" w:hint="eastAsia"/>
          <w:sz w:val="28"/>
          <w:szCs w:val="28"/>
        </w:rPr>
        <w:t>高应用区，满足工业物联网、高清视频、安防监控、智慧医疗，智慧家庭及智慧城市等业务应用。</w:t>
      </w:r>
      <w:r>
        <w:rPr>
          <w:rFonts w:eastAsia="仿宋"/>
          <w:sz w:val="28"/>
          <w:szCs w:val="28"/>
        </w:rPr>
        <w:t>5G</w:t>
      </w:r>
      <w:r>
        <w:rPr>
          <w:rFonts w:eastAsia="仿宋" w:hint="eastAsia"/>
          <w:sz w:val="28"/>
          <w:szCs w:val="28"/>
        </w:rPr>
        <w:t>基站站址设置标准为</w:t>
      </w:r>
      <w:r>
        <w:rPr>
          <w:rFonts w:eastAsia="仿宋"/>
          <w:sz w:val="28"/>
          <w:szCs w:val="28"/>
        </w:rPr>
        <w:t>200-240</w:t>
      </w:r>
      <w:r>
        <w:rPr>
          <w:rFonts w:eastAsia="仿宋" w:hint="eastAsia"/>
          <w:sz w:val="28"/>
          <w:szCs w:val="28"/>
        </w:rPr>
        <w:t>米站间距进行设置，充分利用既有基站共址建设，新建基站站址优先结合公共建筑顶层空间设置。</w:t>
      </w:r>
      <w:r>
        <w:rPr>
          <w:rFonts w:eastAsia="仿宋"/>
          <w:color w:val="FF0000"/>
          <w:sz w:val="28"/>
          <w:szCs w:val="28"/>
        </w:rPr>
        <w:br/>
        <w:t xml:space="preserve">    </w:t>
      </w:r>
      <w:r>
        <w:rPr>
          <w:rFonts w:eastAsia="仿宋" w:hint="eastAsia"/>
          <w:b/>
          <w:sz w:val="28"/>
          <w:szCs w:val="28"/>
        </w:rPr>
        <w:t>重要场馆及活动区域</w:t>
      </w:r>
      <w:r>
        <w:rPr>
          <w:rFonts w:eastAsia="仿宋" w:hint="eastAsia"/>
          <w:sz w:val="28"/>
          <w:szCs w:val="28"/>
        </w:rPr>
        <w:t>。居住区、体育场馆、大剧院、浦东车站、机场候机楼等重要场所及活动区域，具有人员流动大、用户密度高、业务需求大的特点要满足媒体与娱乐等</w:t>
      </w:r>
      <w:r>
        <w:rPr>
          <w:rFonts w:eastAsia="仿宋"/>
          <w:sz w:val="28"/>
          <w:szCs w:val="28"/>
        </w:rPr>
        <w:t>5G</w:t>
      </w:r>
      <w:r>
        <w:rPr>
          <w:rFonts w:eastAsia="仿宋" w:hint="eastAsia"/>
          <w:sz w:val="28"/>
          <w:szCs w:val="28"/>
        </w:rPr>
        <w:t>应用。</w:t>
      </w:r>
      <w:r>
        <w:rPr>
          <w:rFonts w:eastAsia="仿宋"/>
          <w:sz w:val="28"/>
          <w:szCs w:val="28"/>
        </w:rPr>
        <w:t xml:space="preserve">5G </w:t>
      </w:r>
      <w:r>
        <w:rPr>
          <w:rFonts w:eastAsia="仿宋" w:hint="eastAsia"/>
          <w:sz w:val="28"/>
          <w:szCs w:val="28"/>
        </w:rPr>
        <w:t>基站站址设置标准为</w:t>
      </w:r>
      <w:r>
        <w:rPr>
          <w:rFonts w:eastAsia="仿宋"/>
          <w:sz w:val="28"/>
          <w:szCs w:val="28"/>
        </w:rPr>
        <w:t>240-300</w:t>
      </w:r>
      <w:r>
        <w:rPr>
          <w:rFonts w:eastAsia="仿宋" w:hint="eastAsia"/>
          <w:sz w:val="28"/>
          <w:szCs w:val="28"/>
        </w:rPr>
        <w:t>米站间距进行设置，充分利用重要场馆及活动区域周边的公共设施资源，与建筑物结合建设，积极推进在原有杆体属性上叠加多种应用的综合杆建设，基站机柜优先利用场馆及活动区域既有建筑物空间。</w:t>
      </w:r>
    </w:p>
    <w:p w14:paraId="614BBD4B" w14:textId="77777777" w:rsidR="00644FDD" w:rsidRDefault="00644FDD" w:rsidP="00644FDD">
      <w:pPr>
        <w:spacing w:afterLines="50" w:after="156" w:line="600" w:lineRule="exact"/>
        <w:ind w:firstLineChars="221" w:firstLine="621"/>
        <w:rPr>
          <w:rFonts w:eastAsia="仿宋"/>
          <w:color w:val="FF0000"/>
          <w:sz w:val="28"/>
          <w:szCs w:val="28"/>
        </w:rPr>
      </w:pPr>
      <w:r>
        <w:rPr>
          <w:rFonts w:eastAsia="仿宋" w:hint="eastAsia"/>
          <w:b/>
          <w:sz w:val="28"/>
          <w:szCs w:val="28"/>
        </w:rPr>
        <w:t>道路交通线</w:t>
      </w:r>
      <w:r>
        <w:rPr>
          <w:rFonts w:eastAsia="仿宋" w:hint="eastAsia"/>
          <w:sz w:val="28"/>
          <w:szCs w:val="28"/>
        </w:rPr>
        <w:t>：结合道路规划，做好沪通铁路、沪乍杭铁路、东西联络线、南汇支线高速铁路交通网络，</w:t>
      </w:r>
      <w:r>
        <w:rPr>
          <w:rFonts w:eastAsia="仿宋"/>
          <w:sz w:val="28"/>
          <w:szCs w:val="28"/>
        </w:rPr>
        <w:t>S3</w:t>
      </w:r>
      <w:r>
        <w:rPr>
          <w:rFonts w:eastAsia="仿宋" w:hint="eastAsia"/>
          <w:sz w:val="28"/>
          <w:szCs w:val="28"/>
        </w:rPr>
        <w:t>高速公路，两港大道快速路、轨道交通</w:t>
      </w:r>
      <w:r>
        <w:rPr>
          <w:rFonts w:eastAsia="仿宋"/>
          <w:sz w:val="28"/>
          <w:szCs w:val="28"/>
        </w:rPr>
        <w:t>21</w:t>
      </w:r>
      <w:r>
        <w:rPr>
          <w:rFonts w:eastAsia="仿宋" w:hint="eastAsia"/>
          <w:sz w:val="28"/>
          <w:szCs w:val="28"/>
        </w:rPr>
        <w:t>号线、轨道交通</w:t>
      </w:r>
      <w:r>
        <w:rPr>
          <w:rFonts w:eastAsia="仿宋"/>
          <w:sz w:val="28"/>
          <w:szCs w:val="28"/>
        </w:rPr>
        <w:t>19</w:t>
      </w:r>
      <w:r>
        <w:rPr>
          <w:rFonts w:eastAsia="仿宋" w:hint="eastAsia"/>
          <w:sz w:val="28"/>
          <w:szCs w:val="28"/>
        </w:rPr>
        <w:t>号线城市轨道交通、东海大桥、新片区骨干道路网等沿线移动通信网络覆盖，满足人员的使用需求以及无人驾驶等</w:t>
      </w:r>
      <w:r>
        <w:rPr>
          <w:rFonts w:eastAsia="仿宋"/>
          <w:sz w:val="28"/>
          <w:szCs w:val="28"/>
        </w:rPr>
        <w:t>5G</w:t>
      </w:r>
      <w:r>
        <w:rPr>
          <w:rFonts w:eastAsia="仿宋" w:hint="eastAsia"/>
          <w:sz w:val="28"/>
          <w:szCs w:val="28"/>
        </w:rPr>
        <w:t>应用。在城市建设区，</w:t>
      </w:r>
      <w:r>
        <w:rPr>
          <w:rFonts w:eastAsia="仿宋"/>
          <w:sz w:val="28"/>
          <w:szCs w:val="28"/>
        </w:rPr>
        <w:t>5G</w:t>
      </w:r>
      <w:r>
        <w:rPr>
          <w:rFonts w:eastAsia="仿宋" w:hint="eastAsia"/>
          <w:sz w:val="28"/>
          <w:szCs w:val="28"/>
        </w:rPr>
        <w:t>站址充分利用城市公共设施资源，与既有建筑物等结合建设；在非建设区采用多种灵活方式进行基站建设，也要体现综合杆的意义。基站机柜在城市建设区优先利用车站、码头、既有建筑物等空间。</w:t>
      </w:r>
    </w:p>
    <w:p w14:paraId="31A9D0B9" w14:textId="77777777" w:rsidR="00644FDD" w:rsidRDefault="00644FDD" w:rsidP="00644FDD">
      <w:pPr>
        <w:spacing w:line="360" w:lineRule="auto"/>
        <w:jc w:val="center"/>
        <w:rPr>
          <w:rFonts w:eastAsia="仿宋"/>
          <w:sz w:val="28"/>
          <w:szCs w:val="28"/>
        </w:rPr>
      </w:pPr>
      <w:r>
        <w:rPr>
          <w:rFonts w:eastAsia="仿宋" w:hint="eastAsia"/>
          <w:sz w:val="28"/>
          <w:szCs w:val="28"/>
        </w:rPr>
        <w:lastRenderedPageBreak/>
        <w:t>表</w:t>
      </w:r>
      <w:r>
        <w:rPr>
          <w:rFonts w:eastAsia="仿宋"/>
          <w:sz w:val="28"/>
          <w:szCs w:val="28"/>
        </w:rPr>
        <w:t xml:space="preserve">6-5 </w:t>
      </w:r>
      <w:r>
        <w:rPr>
          <w:rFonts w:eastAsia="仿宋" w:hint="eastAsia"/>
          <w:sz w:val="28"/>
          <w:szCs w:val="28"/>
        </w:rPr>
        <w:t>重要交通线性工程沿线基站站址设置标准</w:t>
      </w:r>
    </w:p>
    <w:tbl>
      <w:tblPr>
        <w:tblW w:w="827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07"/>
        <w:gridCol w:w="1625"/>
        <w:gridCol w:w="1460"/>
        <w:gridCol w:w="1460"/>
        <w:gridCol w:w="1625"/>
      </w:tblGrid>
      <w:tr w:rsidR="00644FDD" w14:paraId="4603495E" w14:textId="77777777" w:rsidTr="004739C8">
        <w:trPr>
          <w:trHeight w:val="446"/>
          <w:jc w:val="center"/>
        </w:trPr>
        <w:tc>
          <w:tcPr>
            <w:tcW w:w="2107" w:type="dxa"/>
            <w:tcBorders>
              <w:top w:val="single" w:sz="4" w:space="0" w:color="auto"/>
              <w:left w:val="single" w:sz="4" w:space="0" w:color="auto"/>
              <w:bottom w:val="single" w:sz="4" w:space="0" w:color="auto"/>
              <w:right w:val="single" w:sz="4" w:space="0" w:color="auto"/>
            </w:tcBorders>
            <w:vAlign w:val="center"/>
          </w:tcPr>
          <w:p w14:paraId="5AB90C6B" w14:textId="77777777" w:rsidR="00644FDD" w:rsidRDefault="00644FDD" w:rsidP="004739C8">
            <w:pPr>
              <w:pStyle w:val="af5"/>
              <w:jc w:val="center"/>
              <w:rPr>
                <w:rFonts w:ascii="Times New Roman" w:eastAsia="仿宋" w:hAnsi="Times New Roman"/>
                <w:b/>
                <w:bCs/>
                <w:sz w:val="24"/>
                <w:szCs w:val="24"/>
              </w:rPr>
            </w:pPr>
            <w:r>
              <w:rPr>
                <w:rFonts w:ascii="Times New Roman" w:eastAsia="仿宋" w:hAnsi="Times New Roman" w:hint="eastAsia"/>
                <w:b/>
                <w:bCs/>
                <w:sz w:val="24"/>
                <w:szCs w:val="24"/>
              </w:rPr>
              <w:t>道路分类</w:t>
            </w:r>
          </w:p>
        </w:tc>
        <w:tc>
          <w:tcPr>
            <w:tcW w:w="1625" w:type="dxa"/>
            <w:tcBorders>
              <w:top w:val="single" w:sz="4" w:space="0" w:color="auto"/>
              <w:left w:val="single" w:sz="4" w:space="0" w:color="auto"/>
              <w:bottom w:val="single" w:sz="4" w:space="0" w:color="auto"/>
              <w:right w:val="single" w:sz="4" w:space="0" w:color="auto"/>
            </w:tcBorders>
            <w:vAlign w:val="center"/>
          </w:tcPr>
          <w:p w14:paraId="081E3C17" w14:textId="77777777" w:rsidR="00644FDD" w:rsidRDefault="00644FDD" w:rsidP="004739C8">
            <w:pPr>
              <w:pStyle w:val="af5"/>
              <w:jc w:val="center"/>
              <w:rPr>
                <w:rFonts w:ascii="Times New Roman" w:eastAsia="仿宋" w:hAnsi="Times New Roman"/>
                <w:b/>
                <w:bCs/>
                <w:sz w:val="24"/>
                <w:szCs w:val="24"/>
              </w:rPr>
            </w:pPr>
            <w:r>
              <w:rPr>
                <w:rFonts w:ascii="Times New Roman" w:eastAsia="仿宋" w:hAnsi="Times New Roman" w:hint="eastAsia"/>
                <w:b/>
                <w:bCs/>
                <w:sz w:val="24"/>
                <w:szCs w:val="24"/>
              </w:rPr>
              <w:t>中心城区</w:t>
            </w:r>
          </w:p>
        </w:tc>
        <w:tc>
          <w:tcPr>
            <w:tcW w:w="1460" w:type="dxa"/>
            <w:tcBorders>
              <w:top w:val="single" w:sz="4" w:space="0" w:color="auto"/>
              <w:left w:val="single" w:sz="4" w:space="0" w:color="auto"/>
              <w:bottom w:val="single" w:sz="4" w:space="0" w:color="auto"/>
              <w:right w:val="single" w:sz="4" w:space="0" w:color="auto"/>
            </w:tcBorders>
            <w:vAlign w:val="center"/>
          </w:tcPr>
          <w:p w14:paraId="0AF40252" w14:textId="77777777" w:rsidR="00644FDD" w:rsidRDefault="00644FDD" w:rsidP="004739C8">
            <w:pPr>
              <w:pStyle w:val="af5"/>
              <w:jc w:val="center"/>
              <w:rPr>
                <w:rFonts w:ascii="Times New Roman" w:eastAsia="仿宋" w:hAnsi="Times New Roman"/>
                <w:b/>
                <w:bCs/>
                <w:sz w:val="24"/>
                <w:szCs w:val="24"/>
              </w:rPr>
            </w:pPr>
            <w:r>
              <w:rPr>
                <w:rFonts w:ascii="Times New Roman" w:eastAsia="仿宋" w:hAnsi="Times New Roman" w:hint="eastAsia"/>
                <w:b/>
                <w:bCs/>
                <w:sz w:val="24"/>
                <w:szCs w:val="24"/>
              </w:rPr>
              <w:t>新城</w:t>
            </w:r>
          </w:p>
        </w:tc>
        <w:tc>
          <w:tcPr>
            <w:tcW w:w="1460" w:type="dxa"/>
            <w:tcBorders>
              <w:top w:val="single" w:sz="4" w:space="0" w:color="auto"/>
              <w:left w:val="single" w:sz="4" w:space="0" w:color="auto"/>
              <w:bottom w:val="single" w:sz="4" w:space="0" w:color="auto"/>
              <w:right w:val="single" w:sz="4" w:space="0" w:color="auto"/>
            </w:tcBorders>
            <w:vAlign w:val="center"/>
          </w:tcPr>
          <w:p w14:paraId="4E09AD99" w14:textId="77777777" w:rsidR="00644FDD" w:rsidRDefault="00644FDD" w:rsidP="004739C8">
            <w:pPr>
              <w:pStyle w:val="af5"/>
              <w:jc w:val="center"/>
              <w:rPr>
                <w:rFonts w:ascii="Times New Roman" w:eastAsia="仿宋" w:hAnsi="Times New Roman"/>
                <w:b/>
                <w:bCs/>
                <w:sz w:val="24"/>
                <w:szCs w:val="24"/>
              </w:rPr>
            </w:pPr>
            <w:r>
              <w:rPr>
                <w:rFonts w:ascii="Times New Roman" w:eastAsia="仿宋" w:hAnsi="Times New Roman" w:hint="eastAsia"/>
                <w:b/>
                <w:bCs/>
                <w:sz w:val="24"/>
                <w:szCs w:val="24"/>
              </w:rPr>
              <w:t>乡镇</w:t>
            </w:r>
          </w:p>
        </w:tc>
        <w:tc>
          <w:tcPr>
            <w:tcW w:w="1625" w:type="dxa"/>
            <w:tcBorders>
              <w:top w:val="single" w:sz="4" w:space="0" w:color="auto"/>
              <w:left w:val="single" w:sz="4" w:space="0" w:color="auto"/>
              <w:bottom w:val="single" w:sz="4" w:space="0" w:color="auto"/>
              <w:right w:val="single" w:sz="4" w:space="0" w:color="auto"/>
            </w:tcBorders>
            <w:vAlign w:val="center"/>
          </w:tcPr>
          <w:p w14:paraId="6455AE0E" w14:textId="77777777" w:rsidR="00644FDD" w:rsidRDefault="00644FDD" w:rsidP="004739C8">
            <w:pPr>
              <w:pStyle w:val="af5"/>
              <w:jc w:val="center"/>
              <w:rPr>
                <w:rFonts w:ascii="Times New Roman" w:eastAsia="仿宋" w:hAnsi="Times New Roman"/>
                <w:b/>
                <w:bCs/>
                <w:sz w:val="24"/>
                <w:szCs w:val="24"/>
              </w:rPr>
            </w:pPr>
            <w:r>
              <w:rPr>
                <w:rFonts w:ascii="Times New Roman" w:eastAsia="仿宋" w:hAnsi="Times New Roman" w:hint="eastAsia"/>
                <w:b/>
                <w:bCs/>
                <w:sz w:val="24"/>
                <w:szCs w:val="24"/>
              </w:rPr>
              <w:t>其他区域</w:t>
            </w:r>
          </w:p>
        </w:tc>
      </w:tr>
      <w:tr w:rsidR="00644FDD" w14:paraId="609C9A45" w14:textId="77777777" w:rsidTr="004739C8">
        <w:trPr>
          <w:trHeight w:val="446"/>
          <w:jc w:val="center"/>
        </w:trPr>
        <w:tc>
          <w:tcPr>
            <w:tcW w:w="2107" w:type="dxa"/>
            <w:tcBorders>
              <w:top w:val="single" w:sz="4" w:space="0" w:color="auto"/>
              <w:left w:val="single" w:sz="4" w:space="0" w:color="auto"/>
              <w:bottom w:val="single" w:sz="4" w:space="0" w:color="auto"/>
              <w:right w:val="single" w:sz="4" w:space="0" w:color="auto"/>
            </w:tcBorders>
            <w:vAlign w:val="center"/>
          </w:tcPr>
          <w:p w14:paraId="072285C6"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hint="eastAsia"/>
                <w:sz w:val="24"/>
                <w:szCs w:val="24"/>
              </w:rPr>
              <w:t>快速路</w:t>
            </w:r>
            <w:r>
              <w:rPr>
                <w:rFonts w:ascii="Times New Roman" w:eastAsia="仿宋" w:hAnsi="Times New Roman"/>
                <w:sz w:val="24"/>
                <w:szCs w:val="24"/>
              </w:rPr>
              <w:t>/</w:t>
            </w:r>
            <w:r>
              <w:rPr>
                <w:rFonts w:ascii="Times New Roman" w:eastAsia="仿宋" w:hAnsi="Times New Roman" w:hint="eastAsia"/>
                <w:sz w:val="24"/>
                <w:szCs w:val="24"/>
              </w:rPr>
              <w:t>高速</w:t>
            </w:r>
          </w:p>
        </w:tc>
        <w:tc>
          <w:tcPr>
            <w:tcW w:w="1625" w:type="dxa"/>
            <w:tcBorders>
              <w:top w:val="single" w:sz="4" w:space="0" w:color="auto"/>
              <w:left w:val="single" w:sz="4" w:space="0" w:color="auto"/>
              <w:bottom w:val="single" w:sz="4" w:space="0" w:color="auto"/>
              <w:right w:val="single" w:sz="4" w:space="0" w:color="auto"/>
            </w:tcBorders>
            <w:vAlign w:val="center"/>
          </w:tcPr>
          <w:p w14:paraId="5272C29D"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300-350</w:t>
            </w:r>
          </w:p>
        </w:tc>
        <w:tc>
          <w:tcPr>
            <w:tcW w:w="1460" w:type="dxa"/>
            <w:tcBorders>
              <w:top w:val="single" w:sz="4" w:space="0" w:color="auto"/>
              <w:left w:val="single" w:sz="4" w:space="0" w:color="auto"/>
              <w:bottom w:val="single" w:sz="4" w:space="0" w:color="auto"/>
              <w:right w:val="single" w:sz="4" w:space="0" w:color="auto"/>
            </w:tcBorders>
            <w:vAlign w:val="center"/>
          </w:tcPr>
          <w:p w14:paraId="17A0D808"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300-400</w:t>
            </w:r>
          </w:p>
        </w:tc>
        <w:tc>
          <w:tcPr>
            <w:tcW w:w="1460" w:type="dxa"/>
            <w:tcBorders>
              <w:top w:val="single" w:sz="4" w:space="0" w:color="auto"/>
              <w:left w:val="single" w:sz="4" w:space="0" w:color="auto"/>
              <w:bottom w:val="single" w:sz="4" w:space="0" w:color="auto"/>
              <w:right w:val="single" w:sz="4" w:space="0" w:color="auto"/>
            </w:tcBorders>
            <w:vAlign w:val="center"/>
          </w:tcPr>
          <w:p w14:paraId="108C59F7"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400-500</w:t>
            </w:r>
          </w:p>
        </w:tc>
        <w:tc>
          <w:tcPr>
            <w:tcW w:w="1625" w:type="dxa"/>
            <w:tcBorders>
              <w:top w:val="single" w:sz="4" w:space="0" w:color="auto"/>
              <w:left w:val="single" w:sz="4" w:space="0" w:color="auto"/>
              <w:bottom w:val="single" w:sz="4" w:space="0" w:color="auto"/>
              <w:right w:val="single" w:sz="4" w:space="0" w:color="auto"/>
            </w:tcBorders>
            <w:vAlign w:val="center"/>
          </w:tcPr>
          <w:p w14:paraId="73640EE7"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600-800</w:t>
            </w:r>
          </w:p>
        </w:tc>
      </w:tr>
      <w:tr w:rsidR="00644FDD" w14:paraId="6E08BFF1" w14:textId="77777777" w:rsidTr="004739C8">
        <w:trPr>
          <w:trHeight w:val="446"/>
          <w:jc w:val="center"/>
        </w:trPr>
        <w:tc>
          <w:tcPr>
            <w:tcW w:w="2107" w:type="dxa"/>
            <w:tcBorders>
              <w:top w:val="single" w:sz="4" w:space="0" w:color="auto"/>
              <w:left w:val="single" w:sz="4" w:space="0" w:color="auto"/>
              <w:bottom w:val="single" w:sz="4" w:space="0" w:color="auto"/>
              <w:right w:val="single" w:sz="4" w:space="0" w:color="auto"/>
            </w:tcBorders>
            <w:vAlign w:val="center"/>
          </w:tcPr>
          <w:p w14:paraId="72D727B3"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hint="eastAsia"/>
                <w:sz w:val="24"/>
                <w:szCs w:val="24"/>
              </w:rPr>
              <w:t>主干路</w:t>
            </w:r>
          </w:p>
        </w:tc>
        <w:tc>
          <w:tcPr>
            <w:tcW w:w="1625" w:type="dxa"/>
            <w:tcBorders>
              <w:top w:val="single" w:sz="4" w:space="0" w:color="auto"/>
              <w:left w:val="single" w:sz="4" w:space="0" w:color="auto"/>
              <w:bottom w:val="single" w:sz="4" w:space="0" w:color="auto"/>
              <w:right w:val="single" w:sz="4" w:space="0" w:color="auto"/>
            </w:tcBorders>
            <w:vAlign w:val="center"/>
          </w:tcPr>
          <w:p w14:paraId="431AE7AD"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300-350</w:t>
            </w:r>
          </w:p>
        </w:tc>
        <w:tc>
          <w:tcPr>
            <w:tcW w:w="1460" w:type="dxa"/>
            <w:tcBorders>
              <w:top w:val="single" w:sz="4" w:space="0" w:color="auto"/>
              <w:left w:val="single" w:sz="4" w:space="0" w:color="auto"/>
              <w:bottom w:val="single" w:sz="4" w:space="0" w:color="auto"/>
              <w:right w:val="single" w:sz="4" w:space="0" w:color="auto"/>
            </w:tcBorders>
            <w:vAlign w:val="center"/>
          </w:tcPr>
          <w:p w14:paraId="7A36B62E"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300-400</w:t>
            </w:r>
          </w:p>
        </w:tc>
        <w:tc>
          <w:tcPr>
            <w:tcW w:w="1460" w:type="dxa"/>
            <w:tcBorders>
              <w:top w:val="single" w:sz="4" w:space="0" w:color="auto"/>
              <w:left w:val="single" w:sz="4" w:space="0" w:color="auto"/>
              <w:bottom w:val="single" w:sz="4" w:space="0" w:color="auto"/>
              <w:right w:val="single" w:sz="4" w:space="0" w:color="auto"/>
            </w:tcBorders>
            <w:vAlign w:val="center"/>
          </w:tcPr>
          <w:p w14:paraId="1FF7F6DA"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400-500</w:t>
            </w:r>
          </w:p>
        </w:tc>
        <w:tc>
          <w:tcPr>
            <w:tcW w:w="1625" w:type="dxa"/>
            <w:tcBorders>
              <w:top w:val="single" w:sz="4" w:space="0" w:color="auto"/>
              <w:left w:val="single" w:sz="4" w:space="0" w:color="auto"/>
              <w:bottom w:val="single" w:sz="4" w:space="0" w:color="auto"/>
              <w:right w:val="single" w:sz="4" w:space="0" w:color="auto"/>
            </w:tcBorders>
            <w:vAlign w:val="center"/>
          </w:tcPr>
          <w:p w14:paraId="06C5D1A8"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700-1000</w:t>
            </w:r>
          </w:p>
        </w:tc>
      </w:tr>
      <w:tr w:rsidR="00644FDD" w14:paraId="6F27CC5B" w14:textId="77777777" w:rsidTr="004739C8">
        <w:trPr>
          <w:trHeight w:val="459"/>
          <w:jc w:val="center"/>
        </w:trPr>
        <w:tc>
          <w:tcPr>
            <w:tcW w:w="2107" w:type="dxa"/>
            <w:tcBorders>
              <w:top w:val="single" w:sz="4" w:space="0" w:color="auto"/>
              <w:left w:val="single" w:sz="4" w:space="0" w:color="auto"/>
              <w:bottom w:val="single" w:sz="4" w:space="0" w:color="auto"/>
              <w:right w:val="single" w:sz="4" w:space="0" w:color="auto"/>
            </w:tcBorders>
            <w:vAlign w:val="center"/>
          </w:tcPr>
          <w:p w14:paraId="60B87D4E"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hint="eastAsia"/>
                <w:sz w:val="24"/>
                <w:szCs w:val="24"/>
              </w:rPr>
              <w:t>次干路</w:t>
            </w:r>
          </w:p>
        </w:tc>
        <w:tc>
          <w:tcPr>
            <w:tcW w:w="1625" w:type="dxa"/>
            <w:tcBorders>
              <w:top w:val="single" w:sz="4" w:space="0" w:color="auto"/>
              <w:left w:val="single" w:sz="4" w:space="0" w:color="auto"/>
              <w:bottom w:val="single" w:sz="4" w:space="0" w:color="auto"/>
              <w:right w:val="single" w:sz="4" w:space="0" w:color="auto"/>
            </w:tcBorders>
            <w:vAlign w:val="center"/>
          </w:tcPr>
          <w:p w14:paraId="20AC03D0"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300-350</w:t>
            </w:r>
          </w:p>
        </w:tc>
        <w:tc>
          <w:tcPr>
            <w:tcW w:w="1460" w:type="dxa"/>
            <w:tcBorders>
              <w:top w:val="single" w:sz="4" w:space="0" w:color="auto"/>
              <w:left w:val="single" w:sz="4" w:space="0" w:color="auto"/>
              <w:bottom w:val="single" w:sz="4" w:space="0" w:color="auto"/>
              <w:right w:val="single" w:sz="4" w:space="0" w:color="auto"/>
            </w:tcBorders>
            <w:vAlign w:val="center"/>
          </w:tcPr>
          <w:p w14:paraId="021AFA50"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300-400</w:t>
            </w:r>
          </w:p>
        </w:tc>
        <w:tc>
          <w:tcPr>
            <w:tcW w:w="1460" w:type="dxa"/>
            <w:tcBorders>
              <w:top w:val="single" w:sz="4" w:space="0" w:color="auto"/>
              <w:left w:val="single" w:sz="4" w:space="0" w:color="auto"/>
              <w:bottom w:val="single" w:sz="4" w:space="0" w:color="auto"/>
              <w:right w:val="single" w:sz="4" w:space="0" w:color="auto"/>
            </w:tcBorders>
            <w:vAlign w:val="center"/>
          </w:tcPr>
          <w:p w14:paraId="600187EE"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400-500</w:t>
            </w:r>
          </w:p>
        </w:tc>
        <w:tc>
          <w:tcPr>
            <w:tcW w:w="1625" w:type="dxa"/>
            <w:tcBorders>
              <w:top w:val="single" w:sz="4" w:space="0" w:color="auto"/>
              <w:left w:val="single" w:sz="4" w:space="0" w:color="auto"/>
              <w:bottom w:val="single" w:sz="4" w:space="0" w:color="auto"/>
              <w:right w:val="single" w:sz="4" w:space="0" w:color="auto"/>
            </w:tcBorders>
            <w:vAlign w:val="center"/>
          </w:tcPr>
          <w:p w14:paraId="35C8B07F" w14:textId="77777777" w:rsidR="00644FDD" w:rsidRDefault="00644FDD" w:rsidP="004739C8">
            <w:pPr>
              <w:pStyle w:val="af5"/>
              <w:jc w:val="center"/>
              <w:rPr>
                <w:rFonts w:ascii="Times New Roman" w:eastAsia="仿宋" w:hAnsi="Times New Roman"/>
                <w:sz w:val="24"/>
                <w:szCs w:val="24"/>
              </w:rPr>
            </w:pPr>
            <w:r>
              <w:rPr>
                <w:rFonts w:ascii="Times New Roman" w:eastAsia="仿宋" w:hAnsi="Times New Roman"/>
                <w:sz w:val="24"/>
                <w:szCs w:val="24"/>
              </w:rPr>
              <w:t>700-1000</w:t>
            </w:r>
          </w:p>
        </w:tc>
      </w:tr>
    </w:tbl>
    <w:p w14:paraId="64D79F31"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大型公园、生态空间</w:t>
      </w:r>
      <w:r>
        <w:rPr>
          <w:rFonts w:eastAsia="仿宋" w:hint="eastAsia"/>
          <w:sz w:val="28"/>
          <w:szCs w:val="28"/>
        </w:rPr>
        <w:t>：海岛、湿地、农村地区以及绿化带、广场、公园等公共区域，满足人员的使用需求以及高清安防监控、智慧游园、高清视频及自动驾驶等</w:t>
      </w:r>
      <w:r>
        <w:rPr>
          <w:rFonts w:eastAsia="仿宋"/>
          <w:sz w:val="28"/>
          <w:szCs w:val="28"/>
        </w:rPr>
        <w:t xml:space="preserve"> 5G </w:t>
      </w:r>
      <w:r>
        <w:rPr>
          <w:rFonts w:eastAsia="仿宋" w:hint="eastAsia"/>
          <w:sz w:val="28"/>
          <w:szCs w:val="28"/>
        </w:rPr>
        <w:t>应用。可规划建设与环境融合的美化塔或多功能信息杆路。位于滴水湖、海昌海洋公园、鲜花港等生态控制区、旅游区域的基站，除对天线的美化外，还需对塔桅、机房等进行仿生态化处理。</w:t>
      </w:r>
      <w:r>
        <w:rPr>
          <w:rFonts w:eastAsia="仿宋"/>
          <w:sz w:val="28"/>
          <w:szCs w:val="28"/>
        </w:rPr>
        <w:t xml:space="preserve">5G </w:t>
      </w:r>
      <w:r>
        <w:rPr>
          <w:rFonts w:eastAsia="仿宋" w:hint="eastAsia"/>
          <w:sz w:val="28"/>
          <w:szCs w:val="28"/>
        </w:rPr>
        <w:t>基站站址设置标准为</w:t>
      </w:r>
      <w:r>
        <w:rPr>
          <w:rFonts w:eastAsia="仿宋"/>
          <w:sz w:val="28"/>
          <w:szCs w:val="28"/>
        </w:rPr>
        <w:t>400-500</w:t>
      </w:r>
      <w:r>
        <w:rPr>
          <w:rFonts w:eastAsia="仿宋" w:hint="eastAsia"/>
          <w:sz w:val="28"/>
          <w:szCs w:val="28"/>
        </w:rPr>
        <w:t>米站间距进行设置。基站机柜优先公园绿地内的建筑物空间，无可依托建筑时，基站机柜应小型化、美观化设置。</w:t>
      </w:r>
    </w:p>
    <w:p w14:paraId="3F02F670" w14:textId="77777777" w:rsidR="00644FDD" w:rsidRDefault="00644FDD" w:rsidP="00644FDD">
      <w:pPr>
        <w:spacing w:afterLines="50" w:after="156" w:line="600" w:lineRule="exact"/>
        <w:ind w:firstLineChars="221" w:firstLine="621"/>
        <w:rPr>
          <w:rFonts w:eastAsia="仿宋"/>
          <w:sz w:val="28"/>
          <w:szCs w:val="28"/>
        </w:rPr>
      </w:pPr>
      <w:r>
        <w:rPr>
          <w:rFonts w:eastAsia="仿宋" w:hint="eastAsia"/>
          <w:b/>
          <w:sz w:val="28"/>
          <w:szCs w:val="28"/>
        </w:rPr>
        <w:t>室内和地下空间</w:t>
      </w:r>
      <w:r>
        <w:rPr>
          <w:rFonts w:eastAsia="仿宋" w:hint="eastAsia"/>
          <w:sz w:val="28"/>
          <w:szCs w:val="28"/>
        </w:rPr>
        <w:t>：结合微站和室内分布系统，进行地铁、车站、大型场馆、地下空间等公共设施的覆盖。重点加强对住宅楼宇、公共休闲场所、办公区、交通枢纽、地铁线路、旅游景点等公共场所室内信号的深度覆盖。</w:t>
      </w:r>
    </w:p>
    <w:p w14:paraId="6FB50625" w14:textId="77777777" w:rsidR="00644FDD" w:rsidRDefault="00644FDD" w:rsidP="00644FDD">
      <w:pPr>
        <w:ind w:firstLineChars="200" w:firstLine="560"/>
        <w:jc w:val="center"/>
        <w:rPr>
          <w:rFonts w:eastAsia="仿宋"/>
          <w:color w:val="FF0000"/>
          <w:sz w:val="28"/>
          <w:szCs w:val="28"/>
        </w:rPr>
      </w:pPr>
      <w:r>
        <w:rPr>
          <w:rFonts w:eastAsia="仿宋" w:hint="eastAsia"/>
          <w:bCs/>
          <w:sz w:val="28"/>
          <w:szCs w:val="28"/>
          <w:lang w:val="zh-CN"/>
        </w:rPr>
        <w:t>表</w:t>
      </w:r>
      <w:r>
        <w:rPr>
          <w:rFonts w:eastAsia="仿宋"/>
          <w:bCs/>
          <w:sz w:val="28"/>
          <w:szCs w:val="28"/>
          <w:lang w:val="zh-CN"/>
        </w:rPr>
        <w:t xml:space="preserve">6-6 </w:t>
      </w:r>
      <w:r>
        <w:rPr>
          <w:rFonts w:eastAsia="仿宋" w:hint="eastAsia"/>
          <w:bCs/>
          <w:sz w:val="28"/>
          <w:szCs w:val="28"/>
          <w:lang w:val="zh-CN"/>
        </w:rPr>
        <w:t>不同城市功能区</w:t>
      </w:r>
      <w:r>
        <w:rPr>
          <w:rFonts w:eastAsia="仿宋"/>
          <w:sz w:val="28"/>
        </w:rPr>
        <w:t>5G</w:t>
      </w:r>
      <w:r>
        <w:rPr>
          <w:rFonts w:eastAsia="仿宋" w:hint="eastAsia"/>
          <w:sz w:val="28"/>
        </w:rPr>
        <w:t>基站站间距参考标准（宏站）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2"/>
        <w:gridCol w:w="1779"/>
        <w:gridCol w:w="1309"/>
        <w:gridCol w:w="1321"/>
        <w:gridCol w:w="1271"/>
        <w:gridCol w:w="1334"/>
      </w:tblGrid>
      <w:tr w:rsidR="00644FDD" w14:paraId="0583BADE" w14:textId="77777777" w:rsidTr="004739C8">
        <w:trPr>
          <w:trHeight w:val="285"/>
          <w:tblHeader/>
        </w:trPr>
        <w:tc>
          <w:tcPr>
            <w:tcW w:w="773" w:type="pct"/>
            <w:tcBorders>
              <w:top w:val="single" w:sz="4" w:space="0" w:color="auto"/>
              <w:left w:val="single" w:sz="4" w:space="0" w:color="auto"/>
              <w:bottom w:val="single" w:sz="4" w:space="0" w:color="auto"/>
              <w:right w:val="single" w:sz="4" w:space="0" w:color="auto"/>
            </w:tcBorders>
            <w:vAlign w:val="center"/>
          </w:tcPr>
          <w:p w14:paraId="0EB9A305"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功能区</w:t>
            </w:r>
          </w:p>
        </w:tc>
        <w:tc>
          <w:tcPr>
            <w:tcW w:w="1072" w:type="pct"/>
            <w:tcBorders>
              <w:top w:val="single" w:sz="4" w:space="0" w:color="auto"/>
              <w:left w:val="single" w:sz="4" w:space="0" w:color="auto"/>
              <w:bottom w:val="single" w:sz="4" w:space="0" w:color="auto"/>
              <w:right w:val="single" w:sz="4" w:space="0" w:color="auto"/>
            </w:tcBorders>
            <w:vAlign w:val="center"/>
          </w:tcPr>
          <w:p w14:paraId="02AFA7C0"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中类功能区</w:t>
            </w:r>
          </w:p>
          <w:p w14:paraId="27C31551"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划分</w:t>
            </w:r>
          </w:p>
        </w:tc>
        <w:tc>
          <w:tcPr>
            <w:tcW w:w="789" w:type="pct"/>
            <w:tcBorders>
              <w:top w:val="single" w:sz="4" w:space="0" w:color="auto"/>
              <w:left w:val="single" w:sz="4" w:space="0" w:color="auto"/>
              <w:bottom w:val="single" w:sz="4" w:space="0" w:color="auto"/>
              <w:right w:val="single" w:sz="4" w:space="0" w:color="auto"/>
            </w:tcBorders>
            <w:vAlign w:val="center"/>
          </w:tcPr>
          <w:p w14:paraId="0215907C" w14:textId="77777777" w:rsidR="00644FDD" w:rsidRDefault="00644FDD" w:rsidP="004739C8">
            <w:pPr>
              <w:widowControl/>
              <w:spacing w:line="380" w:lineRule="exact"/>
              <w:jc w:val="center"/>
              <w:rPr>
                <w:rFonts w:eastAsia="仿宋"/>
                <w:b/>
                <w:bCs/>
                <w:color w:val="000000"/>
                <w:kern w:val="0"/>
                <w:sz w:val="24"/>
              </w:rPr>
            </w:pPr>
            <w:r>
              <w:rPr>
                <w:rFonts w:eastAsia="仿宋"/>
                <w:b/>
                <w:bCs/>
                <w:color w:val="000000"/>
                <w:kern w:val="0"/>
                <w:sz w:val="24"/>
              </w:rPr>
              <w:t>3.5GHz</w:t>
            </w:r>
            <w:r>
              <w:rPr>
                <w:rFonts w:eastAsia="仿宋" w:hint="eastAsia"/>
                <w:b/>
                <w:bCs/>
                <w:color w:val="000000"/>
                <w:kern w:val="0"/>
                <w:sz w:val="24"/>
              </w:rPr>
              <w:t>站间距</w:t>
            </w:r>
            <w:r>
              <w:rPr>
                <w:rFonts w:eastAsia="仿宋"/>
                <w:b/>
                <w:bCs/>
                <w:color w:val="000000"/>
                <w:kern w:val="0"/>
                <w:sz w:val="24"/>
              </w:rPr>
              <w:t>(</w:t>
            </w:r>
            <w:r>
              <w:rPr>
                <w:rFonts w:eastAsia="仿宋" w:hint="eastAsia"/>
                <w:b/>
                <w:bCs/>
                <w:color w:val="000000"/>
                <w:kern w:val="0"/>
                <w:sz w:val="24"/>
              </w:rPr>
              <w:t>米</w:t>
            </w:r>
            <w:r>
              <w:rPr>
                <w:rFonts w:eastAsia="仿宋"/>
                <w:b/>
                <w:bCs/>
                <w:color w:val="000000"/>
                <w:kern w:val="0"/>
                <w:sz w:val="24"/>
              </w:rPr>
              <w:t>)</w:t>
            </w:r>
          </w:p>
        </w:tc>
        <w:tc>
          <w:tcPr>
            <w:tcW w:w="796" w:type="pct"/>
            <w:tcBorders>
              <w:top w:val="single" w:sz="4" w:space="0" w:color="auto"/>
              <w:left w:val="single" w:sz="4" w:space="0" w:color="auto"/>
              <w:bottom w:val="single" w:sz="4" w:space="0" w:color="auto"/>
              <w:right w:val="single" w:sz="4" w:space="0" w:color="auto"/>
            </w:tcBorders>
            <w:vAlign w:val="center"/>
          </w:tcPr>
          <w:p w14:paraId="1054972D" w14:textId="77777777" w:rsidR="00644FDD" w:rsidRDefault="00644FDD" w:rsidP="004739C8">
            <w:pPr>
              <w:widowControl/>
              <w:spacing w:line="380" w:lineRule="exact"/>
              <w:jc w:val="center"/>
              <w:rPr>
                <w:rFonts w:eastAsia="仿宋"/>
                <w:b/>
                <w:bCs/>
                <w:color w:val="000000"/>
                <w:kern w:val="0"/>
                <w:sz w:val="24"/>
              </w:rPr>
            </w:pPr>
            <w:r>
              <w:rPr>
                <w:rFonts w:eastAsia="仿宋"/>
                <w:b/>
                <w:bCs/>
                <w:color w:val="000000"/>
                <w:kern w:val="0"/>
                <w:sz w:val="24"/>
              </w:rPr>
              <w:t>4.9GHz</w:t>
            </w:r>
            <w:r>
              <w:rPr>
                <w:rFonts w:eastAsia="仿宋" w:hint="eastAsia"/>
                <w:b/>
                <w:bCs/>
                <w:color w:val="000000"/>
                <w:kern w:val="0"/>
                <w:sz w:val="24"/>
              </w:rPr>
              <w:t>站间距</w:t>
            </w:r>
            <w:r>
              <w:rPr>
                <w:rFonts w:eastAsia="仿宋"/>
                <w:b/>
                <w:bCs/>
                <w:color w:val="000000"/>
                <w:kern w:val="0"/>
                <w:sz w:val="24"/>
              </w:rPr>
              <w:t>(</w:t>
            </w:r>
            <w:r>
              <w:rPr>
                <w:rFonts w:eastAsia="仿宋" w:hint="eastAsia"/>
                <w:b/>
                <w:bCs/>
                <w:color w:val="000000"/>
                <w:kern w:val="0"/>
                <w:sz w:val="24"/>
              </w:rPr>
              <w:t>米</w:t>
            </w:r>
            <w:r>
              <w:rPr>
                <w:rFonts w:eastAsia="仿宋"/>
                <w:b/>
                <w:bCs/>
                <w:color w:val="000000"/>
                <w:kern w:val="0"/>
                <w:sz w:val="24"/>
              </w:rPr>
              <w:t>)</w:t>
            </w:r>
          </w:p>
        </w:tc>
        <w:tc>
          <w:tcPr>
            <w:tcW w:w="766" w:type="pct"/>
            <w:tcBorders>
              <w:top w:val="single" w:sz="4" w:space="0" w:color="auto"/>
              <w:left w:val="single" w:sz="4" w:space="0" w:color="auto"/>
              <w:bottom w:val="single" w:sz="4" w:space="0" w:color="auto"/>
              <w:right w:val="single" w:sz="4" w:space="0" w:color="auto"/>
            </w:tcBorders>
            <w:vAlign w:val="center"/>
          </w:tcPr>
          <w:p w14:paraId="183860AF" w14:textId="77777777" w:rsidR="00644FDD" w:rsidRDefault="00644FDD" w:rsidP="004739C8">
            <w:pPr>
              <w:widowControl/>
              <w:spacing w:line="380" w:lineRule="exact"/>
              <w:jc w:val="center"/>
              <w:rPr>
                <w:rFonts w:eastAsia="仿宋"/>
                <w:b/>
                <w:bCs/>
                <w:color w:val="000000"/>
                <w:kern w:val="0"/>
                <w:sz w:val="24"/>
              </w:rPr>
            </w:pPr>
            <w:r>
              <w:rPr>
                <w:rFonts w:eastAsia="仿宋"/>
                <w:b/>
                <w:bCs/>
                <w:color w:val="000000"/>
                <w:kern w:val="0"/>
                <w:sz w:val="24"/>
              </w:rPr>
              <w:t>2.6GHz</w:t>
            </w:r>
            <w:r>
              <w:rPr>
                <w:rFonts w:eastAsia="仿宋" w:hint="eastAsia"/>
                <w:b/>
                <w:bCs/>
                <w:color w:val="000000"/>
                <w:kern w:val="0"/>
                <w:sz w:val="24"/>
              </w:rPr>
              <w:t>站间距</w:t>
            </w:r>
            <w:r>
              <w:rPr>
                <w:rFonts w:eastAsia="仿宋"/>
                <w:b/>
                <w:bCs/>
                <w:color w:val="000000"/>
                <w:kern w:val="0"/>
                <w:sz w:val="24"/>
              </w:rPr>
              <w:t>(</w:t>
            </w:r>
            <w:r>
              <w:rPr>
                <w:rFonts w:eastAsia="仿宋" w:hint="eastAsia"/>
                <w:b/>
                <w:bCs/>
                <w:color w:val="000000"/>
                <w:kern w:val="0"/>
                <w:sz w:val="24"/>
              </w:rPr>
              <w:t>米</w:t>
            </w:r>
            <w:r>
              <w:rPr>
                <w:rFonts w:eastAsia="仿宋"/>
                <w:b/>
                <w:bCs/>
                <w:color w:val="000000"/>
                <w:kern w:val="0"/>
                <w:sz w:val="24"/>
              </w:rPr>
              <w:t>)</w:t>
            </w:r>
          </w:p>
        </w:tc>
        <w:tc>
          <w:tcPr>
            <w:tcW w:w="804" w:type="pct"/>
            <w:tcBorders>
              <w:top w:val="single" w:sz="4" w:space="0" w:color="auto"/>
              <w:left w:val="single" w:sz="4" w:space="0" w:color="auto"/>
              <w:bottom w:val="single" w:sz="4" w:space="0" w:color="auto"/>
              <w:right w:val="single" w:sz="4" w:space="0" w:color="auto"/>
            </w:tcBorders>
            <w:vAlign w:val="center"/>
          </w:tcPr>
          <w:p w14:paraId="45E1E10E" w14:textId="77777777" w:rsidR="00644FDD" w:rsidRDefault="00644FDD" w:rsidP="004739C8">
            <w:pPr>
              <w:widowControl/>
              <w:spacing w:line="380" w:lineRule="exact"/>
              <w:jc w:val="center"/>
              <w:rPr>
                <w:rFonts w:eastAsia="仿宋"/>
                <w:b/>
                <w:bCs/>
                <w:color w:val="000000"/>
                <w:kern w:val="0"/>
                <w:sz w:val="24"/>
              </w:rPr>
            </w:pPr>
            <w:r>
              <w:rPr>
                <w:rFonts w:eastAsia="仿宋"/>
                <w:b/>
                <w:bCs/>
                <w:color w:val="000000"/>
                <w:kern w:val="0"/>
                <w:sz w:val="24"/>
              </w:rPr>
              <w:t>700MHz</w:t>
            </w:r>
            <w:r>
              <w:rPr>
                <w:rFonts w:eastAsia="仿宋" w:hint="eastAsia"/>
                <w:b/>
                <w:bCs/>
                <w:color w:val="000000"/>
                <w:kern w:val="0"/>
                <w:sz w:val="24"/>
              </w:rPr>
              <w:t>站间距</w:t>
            </w:r>
            <w:r>
              <w:rPr>
                <w:rFonts w:eastAsia="仿宋"/>
                <w:b/>
                <w:bCs/>
                <w:color w:val="000000"/>
                <w:kern w:val="0"/>
                <w:sz w:val="24"/>
              </w:rPr>
              <w:t>(</w:t>
            </w:r>
            <w:r>
              <w:rPr>
                <w:rFonts w:eastAsia="仿宋" w:hint="eastAsia"/>
                <w:b/>
                <w:bCs/>
                <w:color w:val="000000"/>
                <w:kern w:val="0"/>
                <w:sz w:val="24"/>
              </w:rPr>
              <w:t>米</w:t>
            </w:r>
            <w:r>
              <w:rPr>
                <w:rFonts w:eastAsia="仿宋"/>
                <w:b/>
                <w:bCs/>
                <w:color w:val="000000"/>
                <w:kern w:val="0"/>
                <w:sz w:val="24"/>
              </w:rPr>
              <w:t>)</w:t>
            </w:r>
          </w:p>
        </w:tc>
      </w:tr>
      <w:tr w:rsidR="00644FDD" w14:paraId="2B785D9F" w14:textId="77777777" w:rsidTr="004739C8">
        <w:trPr>
          <w:trHeight w:val="90"/>
        </w:trPr>
        <w:tc>
          <w:tcPr>
            <w:tcW w:w="773" w:type="pct"/>
            <w:tcBorders>
              <w:top w:val="single" w:sz="4" w:space="0" w:color="auto"/>
              <w:left w:val="single" w:sz="4" w:space="0" w:color="auto"/>
              <w:bottom w:val="single" w:sz="4" w:space="0" w:color="auto"/>
              <w:right w:val="single" w:sz="4" w:space="0" w:color="auto"/>
            </w:tcBorders>
            <w:vAlign w:val="center"/>
          </w:tcPr>
          <w:p w14:paraId="29A495E4"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居住及生活配套</w:t>
            </w:r>
          </w:p>
        </w:tc>
        <w:tc>
          <w:tcPr>
            <w:tcW w:w="1072" w:type="pct"/>
            <w:tcBorders>
              <w:top w:val="single" w:sz="4" w:space="0" w:color="auto"/>
              <w:left w:val="single" w:sz="4" w:space="0" w:color="auto"/>
              <w:bottom w:val="single" w:sz="4" w:space="0" w:color="auto"/>
              <w:right w:val="single" w:sz="4" w:space="0" w:color="auto"/>
            </w:tcBorders>
            <w:vAlign w:val="center"/>
          </w:tcPr>
          <w:p w14:paraId="2A170AFF"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居住及生活配套功能</w:t>
            </w:r>
          </w:p>
        </w:tc>
        <w:tc>
          <w:tcPr>
            <w:tcW w:w="789" w:type="pct"/>
            <w:tcBorders>
              <w:top w:val="single" w:sz="4" w:space="0" w:color="auto"/>
              <w:left w:val="single" w:sz="4" w:space="0" w:color="auto"/>
              <w:bottom w:val="single" w:sz="4" w:space="0" w:color="auto"/>
              <w:right w:val="single" w:sz="4" w:space="0" w:color="auto"/>
            </w:tcBorders>
            <w:noWrap/>
            <w:vAlign w:val="center"/>
          </w:tcPr>
          <w:p w14:paraId="510D90D5"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250</w:t>
            </w:r>
          </w:p>
        </w:tc>
        <w:tc>
          <w:tcPr>
            <w:tcW w:w="796" w:type="pct"/>
            <w:tcBorders>
              <w:top w:val="single" w:sz="4" w:space="0" w:color="auto"/>
              <w:left w:val="single" w:sz="4" w:space="0" w:color="auto"/>
              <w:bottom w:val="single" w:sz="4" w:space="0" w:color="auto"/>
              <w:right w:val="single" w:sz="4" w:space="0" w:color="auto"/>
            </w:tcBorders>
            <w:noWrap/>
            <w:vAlign w:val="center"/>
          </w:tcPr>
          <w:p w14:paraId="107A1E10"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210</w:t>
            </w:r>
          </w:p>
        </w:tc>
        <w:tc>
          <w:tcPr>
            <w:tcW w:w="766" w:type="pct"/>
            <w:tcBorders>
              <w:top w:val="single" w:sz="4" w:space="0" w:color="auto"/>
              <w:left w:val="single" w:sz="4" w:space="0" w:color="auto"/>
              <w:bottom w:val="single" w:sz="4" w:space="0" w:color="auto"/>
              <w:right w:val="single" w:sz="4" w:space="0" w:color="auto"/>
            </w:tcBorders>
            <w:noWrap/>
            <w:vAlign w:val="center"/>
          </w:tcPr>
          <w:p w14:paraId="37E007C2"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350</w:t>
            </w:r>
          </w:p>
        </w:tc>
        <w:tc>
          <w:tcPr>
            <w:tcW w:w="804" w:type="pct"/>
            <w:tcBorders>
              <w:top w:val="single" w:sz="4" w:space="0" w:color="auto"/>
              <w:left w:val="single" w:sz="4" w:space="0" w:color="auto"/>
              <w:bottom w:val="single" w:sz="4" w:space="0" w:color="auto"/>
              <w:right w:val="single" w:sz="4" w:space="0" w:color="auto"/>
            </w:tcBorders>
            <w:noWrap/>
            <w:vAlign w:val="center"/>
          </w:tcPr>
          <w:p w14:paraId="28965CF1"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750</w:t>
            </w:r>
          </w:p>
        </w:tc>
      </w:tr>
      <w:tr w:rsidR="00644FDD" w14:paraId="33C52D88" w14:textId="77777777" w:rsidTr="004739C8">
        <w:trPr>
          <w:trHeight w:val="285"/>
        </w:trPr>
        <w:tc>
          <w:tcPr>
            <w:tcW w:w="773" w:type="pct"/>
            <w:tcBorders>
              <w:top w:val="single" w:sz="4" w:space="0" w:color="auto"/>
              <w:left w:val="single" w:sz="4" w:space="0" w:color="auto"/>
              <w:bottom w:val="single" w:sz="4" w:space="0" w:color="auto"/>
              <w:right w:val="single" w:sz="4" w:space="0" w:color="auto"/>
            </w:tcBorders>
            <w:vAlign w:val="center"/>
          </w:tcPr>
          <w:p w14:paraId="43AC6EF5"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综合功能</w:t>
            </w:r>
          </w:p>
        </w:tc>
        <w:tc>
          <w:tcPr>
            <w:tcW w:w="1072" w:type="pct"/>
            <w:tcBorders>
              <w:top w:val="single" w:sz="4" w:space="0" w:color="auto"/>
              <w:left w:val="single" w:sz="4" w:space="0" w:color="auto"/>
              <w:bottom w:val="single" w:sz="4" w:space="0" w:color="auto"/>
              <w:right w:val="single" w:sz="4" w:space="0" w:color="auto"/>
            </w:tcBorders>
            <w:vAlign w:val="center"/>
          </w:tcPr>
          <w:p w14:paraId="492990CF"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综合功能</w:t>
            </w:r>
          </w:p>
        </w:tc>
        <w:tc>
          <w:tcPr>
            <w:tcW w:w="789" w:type="pct"/>
            <w:tcBorders>
              <w:top w:val="single" w:sz="4" w:space="0" w:color="auto"/>
              <w:left w:val="single" w:sz="4" w:space="0" w:color="auto"/>
              <w:bottom w:val="single" w:sz="4" w:space="0" w:color="auto"/>
              <w:right w:val="single" w:sz="4" w:space="0" w:color="auto"/>
            </w:tcBorders>
            <w:noWrap/>
            <w:vAlign w:val="center"/>
          </w:tcPr>
          <w:p w14:paraId="5AA52CF0"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260</w:t>
            </w:r>
          </w:p>
        </w:tc>
        <w:tc>
          <w:tcPr>
            <w:tcW w:w="796" w:type="pct"/>
            <w:tcBorders>
              <w:top w:val="single" w:sz="4" w:space="0" w:color="auto"/>
              <w:left w:val="single" w:sz="4" w:space="0" w:color="auto"/>
              <w:bottom w:val="single" w:sz="4" w:space="0" w:color="auto"/>
              <w:right w:val="single" w:sz="4" w:space="0" w:color="auto"/>
            </w:tcBorders>
            <w:noWrap/>
            <w:vAlign w:val="center"/>
          </w:tcPr>
          <w:p w14:paraId="0DB9E7EE"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220</w:t>
            </w:r>
          </w:p>
        </w:tc>
        <w:tc>
          <w:tcPr>
            <w:tcW w:w="766" w:type="pct"/>
            <w:tcBorders>
              <w:top w:val="single" w:sz="4" w:space="0" w:color="auto"/>
              <w:left w:val="single" w:sz="4" w:space="0" w:color="auto"/>
              <w:bottom w:val="single" w:sz="4" w:space="0" w:color="auto"/>
              <w:right w:val="single" w:sz="4" w:space="0" w:color="auto"/>
            </w:tcBorders>
            <w:noWrap/>
            <w:vAlign w:val="center"/>
          </w:tcPr>
          <w:p w14:paraId="300348CA"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360</w:t>
            </w:r>
          </w:p>
        </w:tc>
        <w:tc>
          <w:tcPr>
            <w:tcW w:w="804" w:type="pct"/>
            <w:tcBorders>
              <w:top w:val="single" w:sz="4" w:space="0" w:color="auto"/>
              <w:left w:val="single" w:sz="4" w:space="0" w:color="auto"/>
              <w:bottom w:val="single" w:sz="4" w:space="0" w:color="auto"/>
              <w:right w:val="single" w:sz="4" w:space="0" w:color="auto"/>
            </w:tcBorders>
            <w:noWrap/>
            <w:vAlign w:val="center"/>
          </w:tcPr>
          <w:p w14:paraId="090C311F"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760</w:t>
            </w:r>
          </w:p>
        </w:tc>
      </w:tr>
      <w:tr w:rsidR="00644FDD" w14:paraId="119FD8EA" w14:textId="77777777" w:rsidTr="004739C8">
        <w:trPr>
          <w:trHeight w:val="285"/>
        </w:trPr>
        <w:tc>
          <w:tcPr>
            <w:tcW w:w="773" w:type="pct"/>
            <w:vMerge w:val="restart"/>
            <w:tcBorders>
              <w:top w:val="single" w:sz="4" w:space="0" w:color="auto"/>
              <w:left w:val="single" w:sz="4" w:space="0" w:color="auto"/>
              <w:bottom w:val="single" w:sz="4" w:space="0" w:color="auto"/>
              <w:right w:val="single" w:sz="4" w:space="0" w:color="auto"/>
            </w:tcBorders>
            <w:vAlign w:val="center"/>
          </w:tcPr>
          <w:p w14:paraId="2E7087E2"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就业及综合服务</w:t>
            </w:r>
          </w:p>
        </w:tc>
        <w:tc>
          <w:tcPr>
            <w:tcW w:w="1072" w:type="pct"/>
            <w:tcBorders>
              <w:top w:val="single" w:sz="4" w:space="0" w:color="auto"/>
              <w:left w:val="single" w:sz="4" w:space="0" w:color="auto"/>
              <w:bottom w:val="single" w:sz="4" w:space="0" w:color="auto"/>
              <w:right w:val="single" w:sz="4" w:space="0" w:color="auto"/>
            </w:tcBorders>
            <w:vAlign w:val="center"/>
          </w:tcPr>
          <w:p w14:paraId="2E19BBE6"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城市公共管理与服务功能</w:t>
            </w:r>
          </w:p>
        </w:tc>
        <w:tc>
          <w:tcPr>
            <w:tcW w:w="789" w:type="pct"/>
            <w:tcBorders>
              <w:top w:val="single" w:sz="4" w:space="0" w:color="auto"/>
              <w:left w:val="single" w:sz="4" w:space="0" w:color="auto"/>
              <w:bottom w:val="single" w:sz="4" w:space="0" w:color="auto"/>
              <w:right w:val="single" w:sz="4" w:space="0" w:color="auto"/>
            </w:tcBorders>
            <w:noWrap/>
            <w:vAlign w:val="center"/>
          </w:tcPr>
          <w:p w14:paraId="2C4A3561"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230</w:t>
            </w:r>
          </w:p>
        </w:tc>
        <w:tc>
          <w:tcPr>
            <w:tcW w:w="796" w:type="pct"/>
            <w:tcBorders>
              <w:top w:val="single" w:sz="4" w:space="0" w:color="auto"/>
              <w:left w:val="single" w:sz="4" w:space="0" w:color="auto"/>
              <w:bottom w:val="single" w:sz="4" w:space="0" w:color="auto"/>
              <w:right w:val="single" w:sz="4" w:space="0" w:color="auto"/>
            </w:tcBorders>
            <w:noWrap/>
            <w:vAlign w:val="center"/>
          </w:tcPr>
          <w:p w14:paraId="35EEA760"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200</w:t>
            </w:r>
          </w:p>
        </w:tc>
        <w:tc>
          <w:tcPr>
            <w:tcW w:w="766" w:type="pct"/>
            <w:tcBorders>
              <w:top w:val="single" w:sz="4" w:space="0" w:color="auto"/>
              <w:left w:val="single" w:sz="4" w:space="0" w:color="auto"/>
              <w:bottom w:val="single" w:sz="4" w:space="0" w:color="auto"/>
              <w:right w:val="single" w:sz="4" w:space="0" w:color="auto"/>
            </w:tcBorders>
            <w:noWrap/>
            <w:vAlign w:val="center"/>
          </w:tcPr>
          <w:p w14:paraId="1F97DF40"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330</w:t>
            </w:r>
          </w:p>
        </w:tc>
        <w:tc>
          <w:tcPr>
            <w:tcW w:w="804" w:type="pct"/>
            <w:tcBorders>
              <w:top w:val="single" w:sz="4" w:space="0" w:color="auto"/>
              <w:left w:val="single" w:sz="4" w:space="0" w:color="auto"/>
              <w:bottom w:val="single" w:sz="4" w:space="0" w:color="auto"/>
              <w:right w:val="single" w:sz="4" w:space="0" w:color="auto"/>
            </w:tcBorders>
            <w:noWrap/>
            <w:vAlign w:val="center"/>
          </w:tcPr>
          <w:p w14:paraId="205C57C5"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730</w:t>
            </w:r>
          </w:p>
        </w:tc>
      </w:tr>
      <w:tr w:rsidR="00644FDD" w14:paraId="75F6DF4F" w14:textId="77777777" w:rsidTr="004739C8">
        <w:trPr>
          <w:trHeight w:val="285"/>
        </w:trPr>
        <w:tc>
          <w:tcPr>
            <w:tcW w:w="0" w:type="auto"/>
            <w:vMerge/>
            <w:tcBorders>
              <w:top w:val="single" w:sz="4" w:space="0" w:color="auto"/>
              <w:left w:val="single" w:sz="4" w:space="0" w:color="auto"/>
              <w:bottom w:val="single" w:sz="4" w:space="0" w:color="auto"/>
              <w:right w:val="single" w:sz="4" w:space="0" w:color="auto"/>
            </w:tcBorders>
            <w:vAlign w:val="center"/>
          </w:tcPr>
          <w:p w14:paraId="3C515343" w14:textId="77777777" w:rsidR="00644FDD" w:rsidRDefault="00644FDD" w:rsidP="004739C8">
            <w:pPr>
              <w:widowControl/>
              <w:spacing w:line="380" w:lineRule="exact"/>
              <w:jc w:val="left"/>
              <w:rPr>
                <w:rFonts w:eastAsia="仿宋"/>
                <w:b/>
                <w:bCs/>
                <w:color w:val="000000"/>
                <w:kern w:val="0"/>
                <w:sz w:val="24"/>
              </w:rPr>
            </w:pPr>
          </w:p>
        </w:tc>
        <w:tc>
          <w:tcPr>
            <w:tcW w:w="1072" w:type="pct"/>
            <w:tcBorders>
              <w:top w:val="single" w:sz="4" w:space="0" w:color="auto"/>
              <w:left w:val="single" w:sz="4" w:space="0" w:color="auto"/>
              <w:bottom w:val="single" w:sz="4" w:space="0" w:color="auto"/>
              <w:right w:val="single" w:sz="4" w:space="0" w:color="auto"/>
            </w:tcBorders>
            <w:vAlign w:val="center"/>
          </w:tcPr>
          <w:p w14:paraId="16F40B68"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综合办公和商业服务功能</w:t>
            </w:r>
          </w:p>
        </w:tc>
        <w:tc>
          <w:tcPr>
            <w:tcW w:w="789" w:type="pct"/>
            <w:tcBorders>
              <w:top w:val="single" w:sz="4" w:space="0" w:color="auto"/>
              <w:left w:val="single" w:sz="4" w:space="0" w:color="auto"/>
              <w:bottom w:val="single" w:sz="4" w:space="0" w:color="auto"/>
              <w:right w:val="single" w:sz="4" w:space="0" w:color="auto"/>
            </w:tcBorders>
            <w:noWrap/>
            <w:vAlign w:val="center"/>
          </w:tcPr>
          <w:p w14:paraId="2B6654FF"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220</w:t>
            </w:r>
          </w:p>
        </w:tc>
        <w:tc>
          <w:tcPr>
            <w:tcW w:w="796" w:type="pct"/>
            <w:tcBorders>
              <w:top w:val="single" w:sz="4" w:space="0" w:color="auto"/>
              <w:left w:val="single" w:sz="4" w:space="0" w:color="auto"/>
              <w:bottom w:val="single" w:sz="4" w:space="0" w:color="auto"/>
              <w:right w:val="single" w:sz="4" w:space="0" w:color="auto"/>
            </w:tcBorders>
            <w:noWrap/>
            <w:vAlign w:val="center"/>
          </w:tcPr>
          <w:p w14:paraId="0FD787AB"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190</w:t>
            </w:r>
          </w:p>
        </w:tc>
        <w:tc>
          <w:tcPr>
            <w:tcW w:w="766" w:type="pct"/>
            <w:tcBorders>
              <w:top w:val="single" w:sz="4" w:space="0" w:color="auto"/>
              <w:left w:val="single" w:sz="4" w:space="0" w:color="auto"/>
              <w:bottom w:val="single" w:sz="4" w:space="0" w:color="auto"/>
              <w:right w:val="single" w:sz="4" w:space="0" w:color="auto"/>
            </w:tcBorders>
            <w:noWrap/>
            <w:vAlign w:val="center"/>
          </w:tcPr>
          <w:p w14:paraId="5A7C541B"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320</w:t>
            </w:r>
          </w:p>
        </w:tc>
        <w:tc>
          <w:tcPr>
            <w:tcW w:w="804" w:type="pct"/>
            <w:tcBorders>
              <w:top w:val="single" w:sz="4" w:space="0" w:color="auto"/>
              <w:left w:val="single" w:sz="4" w:space="0" w:color="auto"/>
              <w:bottom w:val="single" w:sz="4" w:space="0" w:color="auto"/>
              <w:right w:val="single" w:sz="4" w:space="0" w:color="auto"/>
            </w:tcBorders>
            <w:noWrap/>
            <w:vAlign w:val="center"/>
          </w:tcPr>
          <w:p w14:paraId="6EB3775B"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720</w:t>
            </w:r>
          </w:p>
        </w:tc>
      </w:tr>
      <w:tr w:rsidR="00644FDD" w14:paraId="5EE3F7ED" w14:textId="77777777" w:rsidTr="004739C8">
        <w:trPr>
          <w:trHeight w:val="285"/>
        </w:trPr>
        <w:tc>
          <w:tcPr>
            <w:tcW w:w="0" w:type="auto"/>
            <w:vMerge/>
            <w:tcBorders>
              <w:top w:val="single" w:sz="4" w:space="0" w:color="auto"/>
              <w:left w:val="single" w:sz="4" w:space="0" w:color="auto"/>
              <w:bottom w:val="single" w:sz="4" w:space="0" w:color="auto"/>
              <w:right w:val="single" w:sz="4" w:space="0" w:color="auto"/>
            </w:tcBorders>
            <w:vAlign w:val="center"/>
          </w:tcPr>
          <w:p w14:paraId="1AE1C047" w14:textId="77777777" w:rsidR="00644FDD" w:rsidRDefault="00644FDD" w:rsidP="004739C8">
            <w:pPr>
              <w:widowControl/>
              <w:spacing w:line="380" w:lineRule="exact"/>
              <w:jc w:val="left"/>
              <w:rPr>
                <w:rFonts w:eastAsia="仿宋"/>
                <w:b/>
                <w:bCs/>
                <w:color w:val="000000"/>
                <w:kern w:val="0"/>
                <w:sz w:val="24"/>
              </w:rPr>
            </w:pPr>
          </w:p>
        </w:tc>
        <w:tc>
          <w:tcPr>
            <w:tcW w:w="1072" w:type="pct"/>
            <w:tcBorders>
              <w:top w:val="single" w:sz="4" w:space="0" w:color="auto"/>
              <w:left w:val="single" w:sz="4" w:space="0" w:color="auto"/>
              <w:bottom w:val="single" w:sz="4" w:space="0" w:color="auto"/>
              <w:right w:val="single" w:sz="4" w:space="0" w:color="auto"/>
            </w:tcBorders>
            <w:vAlign w:val="center"/>
          </w:tcPr>
          <w:p w14:paraId="619A30E4"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工业园区</w:t>
            </w:r>
          </w:p>
        </w:tc>
        <w:tc>
          <w:tcPr>
            <w:tcW w:w="789" w:type="pct"/>
            <w:tcBorders>
              <w:top w:val="single" w:sz="4" w:space="0" w:color="auto"/>
              <w:left w:val="single" w:sz="4" w:space="0" w:color="auto"/>
              <w:bottom w:val="single" w:sz="4" w:space="0" w:color="auto"/>
              <w:right w:val="single" w:sz="4" w:space="0" w:color="auto"/>
            </w:tcBorders>
            <w:noWrap/>
            <w:vAlign w:val="center"/>
          </w:tcPr>
          <w:p w14:paraId="73529782"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230</w:t>
            </w:r>
          </w:p>
        </w:tc>
        <w:tc>
          <w:tcPr>
            <w:tcW w:w="796" w:type="pct"/>
            <w:tcBorders>
              <w:top w:val="single" w:sz="4" w:space="0" w:color="auto"/>
              <w:left w:val="single" w:sz="4" w:space="0" w:color="auto"/>
              <w:bottom w:val="single" w:sz="4" w:space="0" w:color="auto"/>
              <w:right w:val="single" w:sz="4" w:space="0" w:color="auto"/>
            </w:tcBorders>
            <w:noWrap/>
            <w:vAlign w:val="center"/>
          </w:tcPr>
          <w:p w14:paraId="428B39A8"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200</w:t>
            </w:r>
          </w:p>
        </w:tc>
        <w:tc>
          <w:tcPr>
            <w:tcW w:w="766" w:type="pct"/>
            <w:tcBorders>
              <w:top w:val="single" w:sz="4" w:space="0" w:color="auto"/>
              <w:left w:val="single" w:sz="4" w:space="0" w:color="auto"/>
              <w:bottom w:val="single" w:sz="4" w:space="0" w:color="auto"/>
              <w:right w:val="single" w:sz="4" w:space="0" w:color="auto"/>
            </w:tcBorders>
            <w:noWrap/>
            <w:vAlign w:val="center"/>
          </w:tcPr>
          <w:p w14:paraId="722FBD5E"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330</w:t>
            </w:r>
          </w:p>
        </w:tc>
        <w:tc>
          <w:tcPr>
            <w:tcW w:w="804" w:type="pct"/>
            <w:tcBorders>
              <w:top w:val="single" w:sz="4" w:space="0" w:color="auto"/>
              <w:left w:val="single" w:sz="4" w:space="0" w:color="auto"/>
              <w:bottom w:val="single" w:sz="4" w:space="0" w:color="auto"/>
              <w:right w:val="single" w:sz="4" w:space="0" w:color="auto"/>
            </w:tcBorders>
            <w:noWrap/>
            <w:vAlign w:val="center"/>
          </w:tcPr>
          <w:p w14:paraId="2C80A919"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730</w:t>
            </w:r>
          </w:p>
        </w:tc>
      </w:tr>
      <w:tr w:rsidR="00644FDD" w14:paraId="4B19CBEB" w14:textId="77777777" w:rsidTr="004739C8">
        <w:trPr>
          <w:trHeight w:val="285"/>
        </w:trPr>
        <w:tc>
          <w:tcPr>
            <w:tcW w:w="0" w:type="auto"/>
            <w:vMerge/>
            <w:tcBorders>
              <w:top w:val="single" w:sz="4" w:space="0" w:color="auto"/>
              <w:left w:val="single" w:sz="4" w:space="0" w:color="auto"/>
              <w:bottom w:val="single" w:sz="4" w:space="0" w:color="auto"/>
              <w:right w:val="single" w:sz="4" w:space="0" w:color="auto"/>
            </w:tcBorders>
            <w:vAlign w:val="center"/>
          </w:tcPr>
          <w:p w14:paraId="6AAB22C0" w14:textId="77777777" w:rsidR="00644FDD" w:rsidRDefault="00644FDD" w:rsidP="004739C8">
            <w:pPr>
              <w:widowControl/>
              <w:spacing w:line="380" w:lineRule="exact"/>
              <w:jc w:val="left"/>
              <w:rPr>
                <w:rFonts w:eastAsia="仿宋"/>
                <w:b/>
                <w:bCs/>
                <w:color w:val="000000"/>
                <w:kern w:val="0"/>
                <w:sz w:val="24"/>
              </w:rPr>
            </w:pPr>
          </w:p>
        </w:tc>
        <w:tc>
          <w:tcPr>
            <w:tcW w:w="1072" w:type="pct"/>
            <w:tcBorders>
              <w:top w:val="single" w:sz="4" w:space="0" w:color="auto"/>
              <w:left w:val="single" w:sz="4" w:space="0" w:color="auto"/>
              <w:bottom w:val="single" w:sz="4" w:space="0" w:color="auto"/>
              <w:right w:val="single" w:sz="4" w:space="0" w:color="auto"/>
            </w:tcBorders>
            <w:vAlign w:val="center"/>
          </w:tcPr>
          <w:p w14:paraId="42610FEB"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高等院校与科研功能</w:t>
            </w:r>
          </w:p>
        </w:tc>
        <w:tc>
          <w:tcPr>
            <w:tcW w:w="789" w:type="pct"/>
            <w:tcBorders>
              <w:top w:val="single" w:sz="4" w:space="0" w:color="auto"/>
              <w:left w:val="single" w:sz="4" w:space="0" w:color="auto"/>
              <w:bottom w:val="single" w:sz="4" w:space="0" w:color="auto"/>
              <w:right w:val="single" w:sz="4" w:space="0" w:color="auto"/>
            </w:tcBorders>
            <w:noWrap/>
            <w:vAlign w:val="center"/>
          </w:tcPr>
          <w:p w14:paraId="20AC80FE"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230</w:t>
            </w:r>
          </w:p>
        </w:tc>
        <w:tc>
          <w:tcPr>
            <w:tcW w:w="796" w:type="pct"/>
            <w:tcBorders>
              <w:top w:val="single" w:sz="4" w:space="0" w:color="auto"/>
              <w:left w:val="single" w:sz="4" w:space="0" w:color="auto"/>
              <w:bottom w:val="single" w:sz="4" w:space="0" w:color="auto"/>
              <w:right w:val="single" w:sz="4" w:space="0" w:color="auto"/>
            </w:tcBorders>
            <w:noWrap/>
            <w:vAlign w:val="center"/>
          </w:tcPr>
          <w:p w14:paraId="14DD42DA"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200</w:t>
            </w:r>
          </w:p>
        </w:tc>
        <w:tc>
          <w:tcPr>
            <w:tcW w:w="766" w:type="pct"/>
            <w:tcBorders>
              <w:top w:val="single" w:sz="4" w:space="0" w:color="auto"/>
              <w:left w:val="single" w:sz="4" w:space="0" w:color="auto"/>
              <w:bottom w:val="single" w:sz="4" w:space="0" w:color="auto"/>
              <w:right w:val="single" w:sz="4" w:space="0" w:color="auto"/>
            </w:tcBorders>
            <w:noWrap/>
            <w:vAlign w:val="center"/>
          </w:tcPr>
          <w:p w14:paraId="075A6FFA"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330</w:t>
            </w:r>
          </w:p>
        </w:tc>
        <w:tc>
          <w:tcPr>
            <w:tcW w:w="804" w:type="pct"/>
            <w:tcBorders>
              <w:top w:val="single" w:sz="4" w:space="0" w:color="auto"/>
              <w:left w:val="single" w:sz="4" w:space="0" w:color="auto"/>
              <w:bottom w:val="single" w:sz="4" w:space="0" w:color="auto"/>
              <w:right w:val="single" w:sz="4" w:space="0" w:color="auto"/>
            </w:tcBorders>
            <w:noWrap/>
            <w:vAlign w:val="center"/>
          </w:tcPr>
          <w:p w14:paraId="338687F0"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730</w:t>
            </w:r>
          </w:p>
        </w:tc>
      </w:tr>
      <w:tr w:rsidR="00644FDD" w14:paraId="164E0863" w14:textId="77777777" w:rsidTr="004739C8">
        <w:trPr>
          <w:trHeight w:val="285"/>
        </w:trPr>
        <w:tc>
          <w:tcPr>
            <w:tcW w:w="0" w:type="auto"/>
            <w:vMerge/>
            <w:tcBorders>
              <w:top w:val="single" w:sz="4" w:space="0" w:color="auto"/>
              <w:left w:val="single" w:sz="4" w:space="0" w:color="auto"/>
              <w:bottom w:val="single" w:sz="4" w:space="0" w:color="auto"/>
              <w:right w:val="single" w:sz="4" w:space="0" w:color="auto"/>
            </w:tcBorders>
            <w:vAlign w:val="center"/>
          </w:tcPr>
          <w:p w14:paraId="37B0C605" w14:textId="77777777" w:rsidR="00644FDD" w:rsidRDefault="00644FDD" w:rsidP="004739C8">
            <w:pPr>
              <w:widowControl/>
              <w:spacing w:line="380" w:lineRule="exact"/>
              <w:jc w:val="left"/>
              <w:rPr>
                <w:rFonts w:eastAsia="仿宋"/>
                <w:b/>
                <w:bCs/>
                <w:color w:val="000000"/>
                <w:kern w:val="0"/>
                <w:sz w:val="24"/>
              </w:rPr>
            </w:pPr>
          </w:p>
        </w:tc>
        <w:tc>
          <w:tcPr>
            <w:tcW w:w="1072" w:type="pct"/>
            <w:tcBorders>
              <w:top w:val="single" w:sz="4" w:space="0" w:color="auto"/>
              <w:left w:val="single" w:sz="4" w:space="0" w:color="auto"/>
              <w:bottom w:val="single" w:sz="4" w:space="0" w:color="auto"/>
              <w:right w:val="single" w:sz="4" w:space="0" w:color="auto"/>
            </w:tcBorders>
            <w:vAlign w:val="center"/>
          </w:tcPr>
          <w:p w14:paraId="13A98AE1"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城市保障支撑功能</w:t>
            </w:r>
          </w:p>
        </w:tc>
        <w:tc>
          <w:tcPr>
            <w:tcW w:w="789" w:type="pct"/>
            <w:tcBorders>
              <w:top w:val="single" w:sz="4" w:space="0" w:color="auto"/>
              <w:left w:val="single" w:sz="4" w:space="0" w:color="auto"/>
              <w:bottom w:val="single" w:sz="4" w:space="0" w:color="auto"/>
              <w:right w:val="single" w:sz="4" w:space="0" w:color="auto"/>
            </w:tcBorders>
            <w:noWrap/>
            <w:vAlign w:val="center"/>
          </w:tcPr>
          <w:p w14:paraId="6A41A424"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260</w:t>
            </w:r>
          </w:p>
        </w:tc>
        <w:tc>
          <w:tcPr>
            <w:tcW w:w="796" w:type="pct"/>
            <w:tcBorders>
              <w:top w:val="single" w:sz="4" w:space="0" w:color="auto"/>
              <w:left w:val="single" w:sz="4" w:space="0" w:color="auto"/>
              <w:bottom w:val="single" w:sz="4" w:space="0" w:color="auto"/>
              <w:right w:val="single" w:sz="4" w:space="0" w:color="auto"/>
            </w:tcBorders>
            <w:noWrap/>
            <w:vAlign w:val="center"/>
          </w:tcPr>
          <w:p w14:paraId="7342E113"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220</w:t>
            </w:r>
          </w:p>
        </w:tc>
        <w:tc>
          <w:tcPr>
            <w:tcW w:w="766" w:type="pct"/>
            <w:tcBorders>
              <w:top w:val="single" w:sz="4" w:space="0" w:color="auto"/>
              <w:left w:val="single" w:sz="4" w:space="0" w:color="auto"/>
              <w:bottom w:val="single" w:sz="4" w:space="0" w:color="auto"/>
              <w:right w:val="single" w:sz="4" w:space="0" w:color="auto"/>
            </w:tcBorders>
            <w:noWrap/>
            <w:vAlign w:val="center"/>
          </w:tcPr>
          <w:p w14:paraId="67C19A99"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360</w:t>
            </w:r>
          </w:p>
        </w:tc>
        <w:tc>
          <w:tcPr>
            <w:tcW w:w="804" w:type="pct"/>
            <w:tcBorders>
              <w:top w:val="single" w:sz="4" w:space="0" w:color="auto"/>
              <w:left w:val="single" w:sz="4" w:space="0" w:color="auto"/>
              <w:bottom w:val="single" w:sz="4" w:space="0" w:color="auto"/>
              <w:right w:val="single" w:sz="4" w:space="0" w:color="auto"/>
            </w:tcBorders>
            <w:noWrap/>
            <w:vAlign w:val="center"/>
          </w:tcPr>
          <w:p w14:paraId="0954D3CD"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760</w:t>
            </w:r>
          </w:p>
        </w:tc>
      </w:tr>
      <w:tr w:rsidR="00644FDD" w14:paraId="2F9B4DF7" w14:textId="77777777" w:rsidTr="004739C8">
        <w:trPr>
          <w:trHeight w:val="285"/>
        </w:trPr>
        <w:tc>
          <w:tcPr>
            <w:tcW w:w="773" w:type="pct"/>
            <w:tcBorders>
              <w:top w:val="single" w:sz="4" w:space="0" w:color="auto"/>
              <w:left w:val="single" w:sz="4" w:space="0" w:color="auto"/>
              <w:bottom w:val="single" w:sz="4" w:space="0" w:color="auto"/>
              <w:right w:val="single" w:sz="4" w:space="0" w:color="auto"/>
            </w:tcBorders>
            <w:vAlign w:val="center"/>
          </w:tcPr>
          <w:p w14:paraId="4AA4782F"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城市公园</w:t>
            </w:r>
          </w:p>
        </w:tc>
        <w:tc>
          <w:tcPr>
            <w:tcW w:w="1072" w:type="pct"/>
            <w:tcBorders>
              <w:top w:val="single" w:sz="4" w:space="0" w:color="auto"/>
              <w:left w:val="single" w:sz="4" w:space="0" w:color="auto"/>
              <w:bottom w:val="single" w:sz="4" w:space="0" w:color="auto"/>
              <w:right w:val="single" w:sz="4" w:space="0" w:color="auto"/>
            </w:tcBorders>
            <w:vAlign w:val="center"/>
          </w:tcPr>
          <w:p w14:paraId="22A38216"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城市公园</w:t>
            </w:r>
          </w:p>
        </w:tc>
        <w:tc>
          <w:tcPr>
            <w:tcW w:w="789" w:type="pct"/>
            <w:tcBorders>
              <w:top w:val="single" w:sz="4" w:space="0" w:color="auto"/>
              <w:left w:val="single" w:sz="4" w:space="0" w:color="auto"/>
              <w:bottom w:val="single" w:sz="4" w:space="0" w:color="auto"/>
              <w:right w:val="single" w:sz="4" w:space="0" w:color="auto"/>
            </w:tcBorders>
            <w:noWrap/>
            <w:vAlign w:val="center"/>
          </w:tcPr>
          <w:p w14:paraId="75C245C1"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250</w:t>
            </w:r>
          </w:p>
        </w:tc>
        <w:tc>
          <w:tcPr>
            <w:tcW w:w="796" w:type="pct"/>
            <w:tcBorders>
              <w:top w:val="single" w:sz="4" w:space="0" w:color="auto"/>
              <w:left w:val="single" w:sz="4" w:space="0" w:color="auto"/>
              <w:bottom w:val="single" w:sz="4" w:space="0" w:color="auto"/>
              <w:right w:val="single" w:sz="4" w:space="0" w:color="auto"/>
            </w:tcBorders>
            <w:noWrap/>
            <w:vAlign w:val="center"/>
          </w:tcPr>
          <w:p w14:paraId="38FAED0F"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210</w:t>
            </w:r>
          </w:p>
        </w:tc>
        <w:tc>
          <w:tcPr>
            <w:tcW w:w="766" w:type="pct"/>
            <w:tcBorders>
              <w:top w:val="single" w:sz="4" w:space="0" w:color="auto"/>
              <w:left w:val="single" w:sz="4" w:space="0" w:color="auto"/>
              <w:bottom w:val="single" w:sz="4" w:space="0" w:color="auto"/>
              <w:right w:val="single" w:sz="4" w:space="0" w:color="auto"/>
            </w:tcBorders>
            <w:noWrap/>
            <w:vAlign w:val="center"/>
          </w:tcPr>
          <w:p w14:paraId="0D651A51"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350</w:t>
            </w:r>
          </w:p>
        </w:tc>
        <w:tc>
          <w:tcPr>
            <w:tcW w:w="804" w:type="pct"/>
            <w:tcBorders>
              <w:top w:val="single" w:sz="4" w:space="0" w:color="auto"/>
              <w:left w:val="single" w:sz="4" w:space="0" w:color="auto"/>
              <w:bottom w:val="single" w:sz="4" w:space="0" w:color="auto"/>
              <w:right w:val="single" w:sz="4" w:space="0" w:color="auto"/>
            </w:tcBorders>
            <w:noWrap/>
            <w:vAlign w:val="center"/>
          </w:tcPr>
          <w:p w14:paraId="7AAF3BF0"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750</w:t>
            </w:r>
          </w:p>
        </w:tc>
      </w:tr>
      <w:tr w:rsidR="00644FDD" w14:paraId="2DF6AE7C" w14:textId="77777777" w:rsidTr="004739C8">
        <w:trPr>
          <w:trHeight w:val="285"/>
        </w:trPr>
        <w:tc>
          <w:tcPr>
            <w:tcW w:w="773" w:type="pct"/>
            <w:tcBorders>
              <w:top w:val="single" w:sz="4" w:space="0" w:color="auto"/>
              <w:left w:val="single" w:sz="4" w:space="0" w:color="auto"/>
              <w:bottom w:val="single" w:sz="4" w:space="0" w:color="auto"/>
              <w:right w:val="single" w:sz="4" w:space="0" w:color="auto"/>
            </w:tcBorders>
            <w:vAlign w:val="center"/>
          </w:tcPr>
          <w:p w14:paraId="740AC63B" w14:textId="77777777" w:rsidR="00644FDD" w:rsidRDefault="00644FDD" w:rsidP="004739C8">
            <w:pPr>
              <w:widowControl/>
              <w:spacing w:line="380" w:lineRule="exact"/>
              <w:jc w:val="center"/>
              <w:rPr>
                <w:rFonts w:eastAsia="仿宋"/>
                <w:b/>
                <w:bCs/>
                <w:color w:val="000000"/>
                <w:kern w:val="0"/>
                <w:sz w:val="24"/>
              </w:rPr>
            </w:pPr>
            <w:r>
              <w:rPr>
                <w:rFonts w:eastAsia="仿宋" w:hint="eastAsia"/>
                <w:b/>
                <w:bCs/>
                <w:color w:val="000000"/>
                <w:kern w:val="0"/>
                <w:sz w:val="24"/>
              </w:rPr>
              <w:t>海岛、森林、湿地</w:t>
            </w:r>
          </w:p>
        </w:tc>
        <w:tc>
          <w:tcPr>
            <w:tcW w:w="1072" w:type="pct"/>
            <w:tcBorders>
              <w:top w:val="single" w:sz="4" w:space="0" w:color="auto"/>
              <w:left w:val="single" w:sz="4" w:space="0" w:color="auto"/>
              <w:bottom w:val="single" w:sz="4" w:space="0" w:color="auto"/>
              <w:right w:val="single" w:sz="4" w:space="0" w:color="auto"/>
            </w:tcBorders>
            <w:vAlign w:val="center"/>
          </w:tcPr>
          <w:p w14:paraId="5C63CCE7" w14:textId="77777777" w:rsidR="00644FDD" w:rsidRDefault="00644FDD" w:rsidP="004739C8">
            <w:pPr>
              <w:widowControl/>
              <w:spacing w:line="380" w:lineRule="exact"/>
              <w:jc w:val="center"/>
              <w:rPr>
                <w:rFonts w:eastAsia="仿宋"/>
                <w:color w:val="000000"/>
                <w:kern w:val="0"/>
                <w:sz w:val="24"/>
              </w:rPr>
            </w:pPr>
            <w:r>
              <w:rPr>
                <w:rFonts w:eastAsia="仿宋" w:hint="eastAsia"/>
                <w:color w:val="000000"/>
                <w:kern w:val="0"/>
                <w:sz w:val="24"/>
              </w:rPr>
              <w:t>外围生态功能发展区</w:t>
            </w:r>
          </w:p>
        </w:tc>
        <w:tc>
          <w:tcPr>
            <w:tcW w:w="789" w:type="pct"/>
            <w:tcBorders>
              <w:top w:val="single" w:sz="4" w:space="0" w:color="auto"/>
              <w:left w:val="single" w:sz="4" w:space="0" w:color="auto"/>
              <w:bottom w:val="single" w:sz="4" w:space="0" w:color="auto"/>
              <w:right w:val="single" w:sz="4" w:space="0" w:color="auto"/>
            </w:tcBorders>
            <w:noWrap/>
            <w:vAlign w:val="center"/>
          </w:tcPr>
          <w:p w14:paraId="7BB8A357" w14:textId="77777777" w:rsidR="00644FDD" w:rsidRDefault="00644FDD" w:rsidP="004739C8">
            <w:pPr>
              <w:widowControl/>
              <w:spacing w:line="380" w:lineRule="exact"/>
              <w:jc w:val="center"/>
              <w:rPr>
                <w:rFonts w:eastAsia="仿宋"/>
                <w:color w:val="000000"/>
                <w:kern w:val="0"/>
                <w:sz w:val="24"/>
              </w:rPr>
            </w:pPr>
            <w:r>
              <w:rPr>
                <w:rFonts w:eastAsia="仿宋"/>
                <w:color w:val="000000"/>
                <w:kern w:val="0"/>
                <w:sz w:val="24"/>
              </w:rPr>
              <w:t>740</w:t>
            </w:r>
          </w:p>
        </w:tc>
        <w:tc>
          <w:tcPr>
            <w:tcW w:w="796" w:type="pct"/>
            <w:tcBorders>
              <w:top w:val="single" w:sz="4" w:space="0" w:color="auto"/>
              <w:left w:val="single" w:sz="4" w:space="0" w:color="auto"/>
              <w:bottom w:val="single" w:sz="4" w:space="0" w:color="auto"/>
              <w:right w:val="single" w:sz="4" w:space="0" w:color="auto"/>
            </w:tcBorders>
            <w:noWrap/>
            <w:vAlign w:val="center"/>
          </w:tcPr>
          <w:p w14:paraId="755F303F"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700</w:t>
            </w:r>
          </w:p>
        </w:tc>
        <w:tc>
          <w:tcPr>
            <w:tcW w:w="766" w:type="pct"/>
            <w:tcBorders>
              <w:top w:val="single" w:sz="4" w:space="0" w:color="auto"/>
              <w:left w:val="single" w:sz="4" w:space="0" w:color="auto"/>
              <w:bottom w:val="single" w:sz="4" w:space="0" w:color="auto"/>
              <w:right w:val="single" w:sz="4" w:space="0" w:color="auto"/>
            </w:tcBorders>
            <w:noWrap/>
            <w:vAlign w:val="center"/>
          </w:tcPr>
          <w:p w14:paraId="5FCAD39A"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850</w:t>
            </w:r>
          </w:p>
        </w:tc>
        <w:tc>
          <w:tcPr>
            <w:tcW w:w="804" w:type="pct"/>
            <w:tcBorders>
              <w:top w:val="single" w:sz="4" w:space="0" w:color="auto"/>
              <w:left w:val="single" w:sz="4" w:space="0" w:color="auto"/>
              <w:bottom w:val="single" w:sz="4" w:space="0" w:color="auto"/>
              <w:right w:val="single" w:sz="4" w:space="0" w:color="auto"/>
            </w:tcBorders>
            <w:noWrap/>
            <w:vAlign w:val="center"/>
          </w:tcPr>
          <w:p w14:paraId="03249863" w14:textId="77777777" w:rsidR="00644FDD" w:rsidRDefault="00644FDD" w:rsidP="004739C8">
            <w:pPr>
              <w:widowControl/>
              <w:spacing w:line="380" w:lineRule="exact"/>
              <w:jc w:val="center"/>
              <w:rPr>
                <w:rFonts w:eastAsia="仿宋"/>
                <w:color w:val="000000"/>
                <w:kern w:val="0"/>
                <w:sz w:val="22"/>
              </w:rPr>
            </w:pPr>
            <w:r>
              <w:rPr>
                <w:rFonts w:eastAsia="仿宋"/>
                <w:color w:val="000000"/>
                <w:kern w:val="0"/>
                <w:sz w:val="22"/>
              </w:rPr>
              <w:t>1600</w:t>
            </w:r>
          </w:p>
        </w:tc>
      </w:tr>
    </w:tbl>
    <w:p w14:paraId="6B909E71" w14:textId="77777777" w:rsidR="00644FDD" w:rsidRDefault="00644FDD" w:rsidP="00644FDD">
      <w:pPr>
        <w:spacing w:beforeLines="50" w:before="156" w:line="620" w:lineRule="exact"/>
        <w:ind w:firstLineChars="221" w:firstLine="621"/>
        <w:rPr>
          <w:rFonts w:eastAsia="仿宋"/>
          <w:sz w:val="28"/>
          <w:szCs w:val="28"/>
        </w:rPr>
      </w:pPr>
      <w:r>
        <w:rPr>
          <w:rFonts w:eastAsia="仿宋" w:hint="eastAsia"/>
          <w:b/>
          <w:bCs/>
          <w:sz w:val="28"/>
          <w:szCs w:val="28"/>
        </w:rPr>
        <w:t>微站：</w:t>
      </w:r>
      <w:r>
        <w:rPr>
          <w:rFonts w:eastAsia="仿宋" w:hint="eastAsia"/>
          <w:sz w:val="28"/>
          <w:szCs w:val="28"/>
        </w:rPr>
        <w:t>依托微站自身</w:t>
      </w:r>
      <w:r>
        <w:rPr>
          <w:rFonts w:eastAsia="仿宋"/>
          <w:sz w:val="28"/>
          <w:szCs w:val="28"/>
        </w:rPr>
        <w:t>“</w:t>
      </w:r>
      <w:r>
        <w:rPr>
          <w:rFonts w:eastAsia="仿宋" w:hint="eastAsia"/>
          <w:sz w:val="28"/>
          <w:szCs w:val="28"/>
        </w:rPr>
        <w:t>小、快、灵</w:t>
      </w:r>
      <w:r>
        <w:rPr>
          <w:rFonts w:eastAsia="仿宋"/>
          <w:sz w:val="28"/>
          <w:szCs w:val="28"/>
        </w:rPr>
        <w:t>”</w:t>
      </w:r>
      <w:r>
        <w:rPr>
          <w:rFonts w:eastAsia="仿宋" w:hint="eastAsia"/>
          <w:sz w:val="28"/>
          <w:szCs w:val="28"/>
        </w:rPr>
        <w:t>的特点，宏微结合，分层架构，完善整体网络结构。在</w:t>
      </w:r>
      <w:r>
        <w:rPr>
          <w:rFonts w:eastAsia="仿宋"/>
          <w:sz w:val="28"/>
          <w:szCs w:val="28"/>
        </w:rPr>
        <w:t>5G</w:t>
      </w:r>
      <w:r>
        <w:rPr>
          <w:rFonts w:eastAsia="仿宋" w:hint="eastAsia"/>
          <w:sz w:val="28"/>
          <w:szCs w:val="28"/>
        </w:rPr>
        <w:t>宏站（底层覆盖层）覆盖的边缘区域及业务密集区域，通过微站杆站予以解决连续覆盖的补盲和热点区域的流量分担。结合超密集组网，微站站距</w:t>
      </w:r>
      <w:r>
        <w:rPr>
          <w:rFonts w:eastAsia="仿宋"/>
          <w:sz w:val="28"/>
          <w:szCs w:val="28"/>
        </w:rPr>
        <w:t>100-200</w:t>
      </w:r>
      <w:r>
        <w:rPr>
          <w:rFonts w:eastAsia="仿宋" w:hint="eastAsia"/>
          <w:sz w:val="28"/>
          <w:szCs w:val="28"/>
        </w:rPr>
        <w:t>米。小微站挂高控制在</w:t>
      </w:r>
      <w:r>
        <w:rPr>
          <w:rFonts w:eastAsia="仿宋"/>
          <w:sz w:val="28"/>
          <w:szCs w:val="28"/>
        </w:rPr>
        <w:t>8-15</w:t>
      </w:r>
      <w:r>
        <w:rPr>
          <w:rFonts w:eastAsia="仿宋" w:hint="eastAsia"/>
          <w:sz w:val="28"/>
          <w:szCs w:val="28"/>
        </w:rPr>
        <w:t>米，积极推进通信综合杆建设，在挂载基站设备外，还涵盖照明、大气监控、城市监控等综合功能，体现综合性和美观性。</w:t>
      </w:r>
    </w:p>
    <w:p w14:paraId="261B4C43" w14:textId="77777777" w:rsidR="00644FDD" w:rsidRDefault="00644FDD" w:rsidP="00644FDD">
      <w:pPr>
        <w:spacing w:line="620" w:lineRule="exact"/>
        <w:ind w:firstLineChars="200" w:firstLine="560"/>
        <w:rPr>
          <w:rFonts w:eastAsia="仿宋"/>
          <w:sz w:val="28"/>
          <w:szCs w:val="28"/>
        </w:rPr>
      </w:pPr>
      <w:r>
        <w:rPr>
          <w:rFonts w:eastAsia="仿宋" w:hint="eastAsia"/>
          <w:sz w:val="28"/>
          <w:szCs w:val="28"/>
        </w:rPr>
        <w:t>由于规划期内通过天面整合和塔杆改造等方式实现</w:t>
      </w:r>
      <w:r>
        <w:rPr>
          <w:rFonts w:eastAsia="仿宋"/>
          <w:sz w:val="28"/>
          <w:szCs w:val="28"/>
        </w:rPr>
        <w:t>4G/5G</w:t>
      </w:r>
      <w:r>
        <w:rPr>
          <w:rFonts w:eastAsia="仿宋" w:hint="eastAsia"/>
          <w:sz w:val="28"/>
          <w:szCs w:val="28"/>
        </w:rPr>
        <w:t>同址部署，故本规划中新增室外宏站站址资源仅考虑</w:t>
      </w:r>
      <w:r>
        <w:rPr>
          <w:rFonts w:eastAsia="仿宋"/>
          <w:sz w:val="28"/>
          <w:szCs w:val="28"/>
        </w:rPr>
        <w:t>5G</w:t>
      </w:r>
      <w:r>
        <w:rPr>
          <w:rFonts w:eastAsia="仿宋" w:hint="eastAsia"/>
          <w:sz w:val="28"/>
          <w:szCs w:val="28"/>
        </w:rPr>
        <w:t>新增站址数量。</w:t>
      </w:r>
      <w:r>
        <w:rPr>
          <w:rFonts w:eastAsia="仿宋"/>
          <w:sz w:val="28"/>
          <w:szCs w:val="28"/>
        </w:rPr>
        <w:t>2022</w:t>
      </w:r>
      <w:r>
        <w:rPr>
          <w:rFonts w:eastAsia="仿宋" w:hint="eastAsia"/>
          <w:sz w:val="28"/>
          <w:szCs w:val="28"/>
        </w:rPr>
        <w:t>年预计临港新片区规划室外宏站站址达到</w:t>
      </w:r>
      <w:r>
        <w:rPr>
          <w:rFonts w:eastAsia="仿宋"/>
          <w:sz w:val="28"/>
          <w:szCs w:val="28"/>
        </w:rPr>
        <w:t>2230</w:t>
      </w:r>
      <w:r>
        <w:rPr>
          <w:rFonts w:eastAsia="仿宋" w:hint="eastAsia"/>
          <w:sz w:val="28"/>
          <w:szCs w:val="28"/>
        </w:rPr>
        <w:t>个，其中先行启动区达到</w:t>
      </w:r>
      <w:r>
        <w:rPr>
          <w:rFonts w:eastAsia="仿宋"/>
          <w:sz w:val="28"/>
          <w:szCs w:val="28"/>
        </w:rPr>
        <w:t>671</w:t>
      </w:r>
      <w:r>
        <w:rPr>
          <w:rFonts w:eastAsia="仿宋" w:hint="eastAsia"/>
          <w:sz w:val="28"/>
          <w:szCs w:val="28"/>
        </w:rPr>
        <w:t>个，规划期内临港新片区规划室外宏站站址达到</w:t>
      </w:r>
      <w:r>
        <w:rPr>
          <w:rFonts w:eastAsia="仿宋"/>
          <w:sz w:val="28"/>
          <w:szCs w:val="28"/>
        </w:rPr>
        <w:t>3924</w:t>
      </w:r>
      <w:r>
        <w:rPr>
          <w:rFonts w:eastAsia="仿宋" w:hint="eastAsia"/>
          <w:sz w:val="28"/>
          <w:szCs w:val="28"/>
        </w:rPr>
        <w:t>个，其中先行启动区达到</w:t>
      </w:r>
      <w:r>
        <w:rPr>
          <w:rFonts w:eastAsia="仿宋"/>
          <w:sz w:val="28"/>
          <w:szCs w:val="28"/>
        </w:rPr>
        <w:t>981</w:t>
      </w:r>
      <w:r>
        <w:rPr>
          <w:rFonts w:eastAsia="仿宋" w:hint="eastAsia"/>
          <w:sz w:val="28"/>
          <w:szCs w:val="28"/>
        </w:rPr>
        <w:t>个，新建基站站址共享率不低于</w:t>
      </w:r>
      <w:r>
        <w:rPr>
          <w:rFonts w:eastAsia="仿宋"/>
          <w:sz w:val="28"/>
          <w:szCs w:val="28"/>
        </w:rPr>
        <w:t>75%</w:t>
      </w:r>
      <w:r>
        <w:rPr>
          <w:rFonts w:eastAsia="仿宋" w:hint="eastAsia"/>
          <w:sz w:val="28"/>
          <w:szCs w:val="28"/>
        </w:rPr>
        <w:t>。</w:t>
      </w:r>
    </w:p>
    <w:p w14:paraId="00497FE2" w14:textId="77777777" w:rsidR="00644FDD" w:rsidRDefault="00644FDD" w:rsidP="00644FDD">
      <w:pPr>
        <w:spacing w:line="620" w:lineRule="exact"/>
        <w:ind w:firstLineChars="200" w:firstLine="560"/>
        <w:jc w:val="center"/>
        <w:rPr>
          <w:rFonts w:eastAsia="仿宋"/>
          <w:bCs/>
          <w:sz w:val="28"/>
          <w:szCs w:val="28"/>
          <w:lang w:val="zh-CN"/>
        </w:rPr>
      </w:pPr>
    </w:p>
    <w:p w14:paraId="7D30C9AA" w14:textId="77777777" w:rsidR="009647D8" w:rsidRDefault="009647D8" w:rsidP="00644FDD">
      <w:pPr>
        <w:spacing w:line="620" w:lineRule="exact"/>
        <w:ind w:firstLineChars="200" w:firstLine="560"/>
        <w:jc w:val="center"/>
        <w:rPr>
          <w:rFonts w:eastAsia="仿宋"/>
          <w:bCs/>
          <w:sz w:val="28"/>
          <w:szCs w:val="28"/>
          <w:lang w:val="zh-CN"/>
        </w:rPr>
      </w:pPr>
    </w:p>
    <w:p w14:paraId="53B57D3C" w14:textId="77777777" w:rsidR="009647D8" w:rsidRDefault="009647D8" w:rsidP="00644FDD">
      <w:pPr>
        <w:spacing w:line="620" w:lineRule="exact"/>
        <w:ind w:firstLineChars="200" w:firstLine="560"/>
        <w:jc w:val="center"/>
        <w:rPr>
          <w:rFonts w:eastAsia="仿宋" w:hint="eastAsia"/>
          <w:bCs/>
          <w:sz w:val="28"/>
          <w:szCs w:val="28"/>
          <w:lang w:val="zh-CN"/>
        </w:rPr>
      </w:pPr>
    </w:p>
    <w:p w14:paraId="1EBBB6E7" w14:textId="77777777" w:rsidR="00644FDD" w:rsidRDefault="00644FDD" w:rsidP="00644FDD">
      <w:pPr>
        <w:spacing w:line="620" w:lineRule="exact"/>
        <w:ind w:firstLineChars="200" w:firstLine="560"/>
        <w:jc w:val="center"/>
        <w:rPr>
          <w:rFonts w:eastAsia="仿宋"/>
          <w:bCs/>
          <w:sz w:val="28"/>
          <w:szCs w:val="28"/>
          <w:lang w:val="zh-CN"/>
        </w:rPr>
      </w:pPr>
      <w:r>
        <w:rPr>
          <w:rFonts w:eastAsia="仿宋" w:hint="eastAsia"/>
          <w:bCs/>
          <w:sz w:val="28"/>
          <w:szCs w:val="28"/>
          <w:lang w:val="zh-CN"/>
        </w:rPr>
        <w:lastRenderedPageBreak/>
        <w:t>表</w:t>
      </w:r>
      <w:r>
        <w:rPr>
          <w:rFonts w:eastAsia="仿宋"/>
          <w:bCs/>
          <w:sz w:val="28"/>
          <w:szCs w:val="28"/>
          <w:lang w:val="zh-CN"/>
        </w:rPr>
        <w:t xml:space="preserve">6-7 </w:t>
      </w:r>
      <w:r>
        <w:rPr>
          <w:rFonts w:eastAsia="仿宋"/>
          <w:bCs/>
          <w:sz w:val="28"/>
          <w:szCs w:val="28"/>
          <w:lang w:val="zh-CN"/>
        </w:rPr>
        <w:tab/>
      </w:r>
      <w:r>
        <w:rPr>
          <w:rFonts w:eastAsia="仿宋" w:hint="eastAsia"/>
          <w:bCs/>
          <w:sz w:val="28"/>
          <w:szCs w:val="28"/>
          <w:lang w:val="zh-CN"/>
        </w:rPr>
        <w:t>规划期末临港新片区</w:t>
      </w:r>
      <w:r>
        <w:rPr>
          <w:rFonts w:eastAsia="仿宋"/>
          <w:bCs/>
          <w:sz w:val="28"/>
          <w:szCs w:val="28"/>
          <w:lang w:val="zh-CN"/>
        </w:rPr>
        <w:t>5G</w:t>
      </w:r>
      <w:r>
        <w:rPr>
          <w:rFonts w:eastAsia="仿宋" w:hint="eastAsia"/>
          <w:bCs/>
          <w:sz w:val="28"/>
          <w:szCs w:val="28"/>
          <w:lang w:val="zh-CN"/>
        </w:rPr>
        <w:t>室外宏站规划站址规模</w:t>
      </w:r>
    </w:p>
    <w:tbl>
      <w:tblPr>
        <w:tblW w:w="50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9"/>
        <w:gridCol w:w="1203"/>
        <w:gridCol w:w="1204"/>
        <w:gridCol w:w="1450"/>
        <w:gridCol w:w="1445"/>
      </w:tblGrid>
      <w:tr w:rsidR="00644FDD" w14:paraId="2DAAA812" w14:textId="77777777" w:rsidTr="004739C8">
        <w:trPr>
          <w:trHeight w:val="1516"/>
          <w:tblHeader/>
        </w:trPr>
        <w:tc>
          <w:tcPr>
            <w:tcW w:w="1825" w:type="pct"/>
            <w:tcBorders>
              <w:top w:val="single" w:sz="4" w:space="0" w:color="auto"/>
              <w:left w:val="single" w:sz="4" w:space="0" w:color="auto"/>
              <w:bottom w:val="single" w:sz="4" w:space="0" w:color="auto"/>
              <w:right w:val="single" w:sz="4" w:space="0" w:color="auto"/>
            </w:tcBorders>
            <w:vAlign w:val="center"/>
          </w:tcPr>
          <w:p w14:paraId="22647F6F" w14:textId="77777777" w:rsidR="00644FDD" w:rsidRDefault="00644FDD" w:rsidP="004739C8">
            <w:pPr>
              <w:spacing w:before="156"/>
              <w:ind w:firstLine="480"/>
              <w:jc w:val="center"/>
              <w:rPr>
                <w:rFonts w:eastAsia="仿宋"/>
                <w:b/>
                <w:bCs/>
                <w:sz w:val="24"/>
              </w:rPr>
            </w:pPr>
            <w:r>
              <w:rPr>
                <w:rFonts w:eastAsia="仿宋" w:hint="eastAsia"/>
                <w:b/>
                <w:bCs/>
                <w:sz w:val="24"/>
              </w:rPr>
              <w:t>区域</w:t>
            </w:r>
          </w:p>
        </w:tc>
        <w:tc>
          <w:tcPr>
            <w:tcW w:w="720" w:type="pct"/>
            <w:tcBorders>
              <w:top w:val="single" w:sz="4" w:space="0" w:color="auto"/>
              <w:left w:val="single" w:sz="4" w:space="0" w:color="auto"/>
              <w:bottom w:val="single" w:sz="4" w:space="0" w:color="auto"/>
              <w:right w:val="single" w:sz="4" w:space="0" w:color="auto"/>
            </w:tcBorders>
            <w:vAlign w:val="center"/>
          </w:tcPr>
          <w:p w14:paraId="04797A14" w14:textId="77777777" w:rsidR="00644FDD" w:rsidRDefault="00644FDD" w:rsidP="004739C8">
            <w:pPr>
              <w:widowControl/>
              <w:spacing w:before="156"/>
              <w:jc w:val="center"/>
              <w:rPr>
                <w:rFonts w:eastAsia="仿宋"/>
                <w:b/>
                <w:bCs/>
                <w:color w:val="000000"/>
                <w:sz w:val="24"/>
              </w:rPr>
            </w:pPr>
            <w:r>
              <w:rPr>
                <w:rFonts w:eastAsia="仿宋" w:hint="eastAsia"/>
                <w:b/>
                <w:bCs/>
                <w:color w:val="000000"/>
                <w:sz w:val="24"/>
              </w:rPr>
              <w:t>规划城市建设用地（</w:t>
            </w:r>
            <w:r>
              <w:rPr>
                <w:rFonts w:eastAsia="仿宋"/>
                <w:b/>
                <w:bCs/>
                <w:color w:val="000000"/>
                <w:sz w:val="24"/>
              </w:rPr>
              <w:t>km2</w:t>
            </w:r>
            <w:r>
              <w:rPr>
                <w:rFonts w:eastAsia="仿宋" w:hint="eastAsia"/>
                <w:b/>
                <w:bCs/>
                <w:color w:val="000000"/>
                <w:sz w:val="24"/>
              </w:rPr>
              <w:t>）</w:t>
            </w:r>
          </w:p>
        </w:tc>
        <w:tc>
          <w:tcPr>
            <w:tcW w:w="720" w:type="pct"/>
            <w:tcBorders>
              <w:top w:val="single" w:sz="4" w:space="0" w:color="auto"/>
              <w:left w:val="single" w:sz="4" w:space="0" w:color="auto"/>
              <w:bottom w:val="single" w:sz="4" w:space="0" w:color="auto"/>
              <w:right w:val="single" w:sz="4" w:space="0" w:color="auto"/>
            </w:tcBorders>
            <w:vAlign w:val="center"/>
          </w:tcPr>
          <w:p w14:paraId="434CFFF2" w14:textId="77777777" w:rsidR="00644FDD" w:rsidRDefault="00644FDD" w:rsidP="004739C8">
            <w:pPr>
              <w:widowControl/>
              <w:spacing w:before="156"/>
              <w:jc w:val="center"/>
              <w:rPr>
                <w:rFonts w:eastAsia="仿宋"/>
                <w:b/>
                <w:bCs/>
                <w:color w:val="000000"/>
                <w:sz w:val="24"/>
              </w:rPr>
            </w:pPr>
            <w:r>
              <w:rPr>
                <w:rFonts w:eastAsia="仿宋" w:hint="eastAsia"/>
                <w:b/>
                <w:bCs/>
                <w:color w:val="000000"/>
                <w:sz w:val="24"/>
              </w:rPr>
              <w:t>现有物理</w:t>
            </w:r>
          </w:p>
          <w:p w14:paraId="7C03C6F8" w14:textId="77777777" w:rsidR="00644FDD" w:rsidRDefault="00644FDD" w:rsidP="004739C8">
            <w:pPr>
              <w:spacing w:before="156"/>
              <w:jc w:val="center"/>
              <w:rPr>
                <w:rFonts w:eastAsia="仿宋"/>
                <w:b/>
                <w:bCs/>
                <w:sz w:val="24"/>
              </w:rPr>
            </w:pPr>
            <w:r>
              <w:rPr>
                <w:rFonts w:eastAsia="仿宋" w:hint="eastAsia"/>
                <w:b/>
                <w:bCs/>
                <w:color w:val="000000"/>
                <w:sz w:val="24"/>
              </w:rPr>
              <w:t>站址</w:t>
            </w:r>
          </w:p>
        </w:tc>
        <w:tc>
          <w:tcPr>
            <w:tcW w:w="867" w:type="pct"/>
            <w:tcBorders>
              <w:top w:val="single" w:sz="4" w:space="0" w:color="auto"/>
              <w:left w:val="single" w:sz="4" w:space="0" w:color="auto"/>
              <w:bottom w:val="single" w:sz="4" w:space="0" w:color="auto"/>
              <w:right w:val="single" w:sz="4" w:space="0" w:color="auto"/>
            </w:tcBorders>
            <w:vAlign w:val="center"/>
          </w:tcPr>
          <w:p w14:paraId="37F5130D" w14:textId="77777777" w:rsidR="00644FDD" w:rsidRDefault="00644FDD" w:rsidP="004739C8">
            <w:pPr>
              <w:spacing w:before="156"/>
              <w:jc w:val="center"/>
              <w:rPr>
                <w:rFonts w:eastAsia="仿宋"/>
                <w:b/>
                <w:bCs/>
                <w:sz w:val="24"/>
              </w:rPr>
            </w:pPr>
            <w:r>
              <w:rPr>
                <w:rFonts w:eastAsia="仿宋"/>
                <w:b/>
                <w:bCs/>
                <w:color w:val="000000"/>
                <w:sz w:val="24"/>
              </w:rPr>
              <w:t>2022</w:t>
            </w:r>
            <w:r>
              <w:rPr>
                <w:rFonts w:eastAsia="仿宋" w:hint="eastAsia"/>
                <w:b/>
                <w:bCs/>
                <w:color w:val="000000"/>
                <w:sz w:val="24"/>
              </w:rPr>
              <w:t>年站址规模</w:t>
            </w:r>
            <w:r>
              <w:rPr>
                <w:rFonts w:eastAsia="仿宋"/>
                <w:b/>
                <w:bCs/>
                <w:color w:val="000000"/>
                <w:sz w:val="24"/>
              </w:rPr>
              <w:t>(</w:t>
            </w:r>
            <w:r>
              <w:rPr>
                <w:rFonts w:eastAsia="仿宋" w:hint="eastAsia"/>
                <w:b/>
                <w:bCs/>
                <w:color w:val="000000"/>
                <w:sz w:val="24"/>
              </w:rPr>
              <w:t>个</w:t>
            </w:r>
            <w:r>
              <w:rPr>
                <w:rFonts w:eastAsia="仿宋"/>
                <w:b/>
                <w:bCs/>
                <w:color w:val="000000"/>
                <w:sz w:val="24"/>
              </w:rPr>
              <w:t>)</w:t>
            </w:r>
          </w:p>
        </w:tc>
        <w:tc>
          <w:tcPr>
            <w:tcW w:w="864" w:type="pct"/>
            <w:tcBorders>
              <w:top w:val="single" w:sz="4" w:space="0" w:color="auto"/>
              <w:left w:val="single" w:sz="4" w:space="0" w:color="auto"/>
              <w:bottom w:val="single" w:sz="4" w:space="0" w:color="auto"/>
              <w:right w:val="single" w:sz="4" w:space="0" w:color="auto"/>
            </w:tcBorders>
            <w:vAlign w:val="center"/>
          </w:tcPr>
          <w:p w14:paraId="4FE8B669" w14:textId="77777777" w:rsidR="00644FDD" w:rsidRDefault="00644FDD" w:rsidP="004739C8">
            <w:pPr>
              <w:spacing w:before="156"/>
              <w:jc w:val="center"/>
              <w:rPr>
                <w:rFonts w:eastAsia="仿宋"/>
                <w:b/>
                <w:bCs/>
                <w:sz w:val="24"/>
              </w:rPr>
            </w:pPr>
            <w:r>
              <w:rPr>
                <w:rFonts w:eastAsia="仿宋"/>
                <w:b/>
                <w:bCs/>
                <w:color w:val="000000"/>
                <w:sz w:val="24"/>
              </w:rPr>
              <w:t>2025</w:t>
            </w:r>
            <w:r>
              <w:rPr>
                <w:rFonts w:eastAsia="仿宋" w:hint="eastAsia"/>
                <w:b/>
                <w:bCs/>
                <w:color w:val="000000"/>
                <w:sz w:val="24"/>
              </w:rPr>
              <w:t>年站址规模（个）</w:t>
            </w:r>
          </w:p>
        </w:tc>
      </w:tr>
      <w:tr w:rsidR="00644FDD" w14:paraId="220A6D30"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06FE90C9" w14:textId="77777777" w:rsidR="00644FDD" w:rsidRDefault="00644FDD" w:rsidP="004739C8">
            <w:pPr>
              <w:spacing w:before="156"/>
              <w:jc w:val="left"/>
              <w:rPr>
                <w:rFonts w:eastAsia="仿宋"/>
                <w:sz w:val="24"/>
              </w:rPr>
            </w:pPr>
            <w:r>
              <w:rPr>
                <w:rFonts w:eastAsia="仿宋" w:hint="eastAsia"/>
                <w:b/>
                <w:bCs/>
                <w:sz w:val="24"/>
              </w:rPr>
              <w:t>临港新片区</w:t>
            </w:r>
          </w:p>
        </w:tc>
        <w:tc>
          <w:tcPr>
            <w:tcW w:w="720" w:type="pct"/>
            <w:tcBorders>
              <w:top w:val="single" w:sz="4" w:space="0" w:color="auto"/>
              <w:left w:val="single" w:sz="4" w:space="0" w:color="auto"/>
              <w:bottom w:val="single" w:sz="4" w:space="0" w:color="auto"/>
              <w:right w:val="single" w:sz="4" w:space="0" w:color="auto"/>
            </w:tcBorders>
            <w:vAlign w:val="center"/>
          </w:tcPr>
          <w:p w14:paraId="6F05251D" w14:textId="77777777" w:rsidR="00644FDD" w:rsidRDefault="00644FDD" w:rsidP="004739C8">
            <w:pPr>
              <w:spacing w:before="156"/>
              <w:jc w:val="center"/>
              <w:rPr>
                <w:rFonts w:eastAsia="仿宋"/>
                <w:color w:val="000000"/>
                <w:sz w:val="24"/>
              </w:rPr>
            </w:pPr>
            <w:r>
              <w:rPr>
                <w:rFonts w:eastAsia="仿宋"/>
                <w:color w:val="000000"/>
                <w:sz w:val="24"/>
              </w:rPr>
              <w:t>873</w:t>
            </w:r>
          </w:p>
        </w:tc>
        <w:tc>
          <w:tcPr>
            <w:tcW w:w="720" w:type="pct"/>
            <w:tcBorders>
              <w:top w:val="single" w:sz="4" w:space="0" w:color="auto"/>
              <w:left w:val="single" w:sz="4" w:space="0" w:color="auto"/>
              <w:bottom w:val="single" w:sz="4" w:space="0" w:color="auto"/>
              <w:right w:val="single" w:sz="4" w:space="0" w:color="auto"/>
            </w:tcBorders>
            <w:vAlign w:val="center"/>
          </w:tcPr>
          <w:p w14:paraId="336DCF49" w14:textId="77777777" w:rsidR="00644FDD" w:rsidRDefault="00644FDD" w:rsidP="004739C8">
            <w:pPr>
              <w:spacing w:before="156"/>
              <w:jc w:val="center"/>
              <w:rPr>
                <w:rFonts w:eastAsia="仿宋"/>
                <w:color w:val="000000"/>
                <w:sz w:val="24"/>
              </w:rPr>
            </w:pPr>
            <w:r>
              <w:rPr>
                <w:rFonts w:eastAsia="仿宋"/>
                <w:color w:val="000000"/>
                <w:sz w:val="24"/>
              </w:rPr>
              <w:t>472</w:t>
            </w:r>
          </w:p>
        </w:tc>
        <w:tc>
          <w:tcPr>
            <w:tcW w:w="867" w:type="pct"/>
            <w:tcBorders>
              <w:top w:val="single" w:sz="4" w:space="0" w:color="auto"/>
              <w:left w:val="single" w:sz="4" w:space="0" w:color="auto"/>
              <w:bottom w:val="single" w:sz="4" w:space="0" w:color="auto"/>
              <w:right w:val="single" w:sz="4" w:space="0" w:color="auto"/>
            </w:tcBorders>
            <w:vAlign w:val="center"/>
          </w:tcPr>
          <w:p w14:paraId="16B5DFD7" w14:textId="77777777" w:rsidR="00644FDD" w:rsidRDefault="00644FDD" w:rsidP="004739C8">
            <w:pPr>
              <w:widowControl/>
              <w:spacing w:before="156"/>
              <w:jc w:val="center"/>
              <w:rPr>
                <w:rFonts w:eastAsia="仿宋"/>
                <w:color w:val="000000"/>
                <w:sz w:val="24"/>
              </w:rPr>
            </w:pPr>
            <w:r>
              <w:rPr>
                <w:rFonts w:eastAsia="仿宋"/>
                <w:color w:val="000000"/>
                <w:sz w:val="24"/>
              </w:rPr>
              <w:t>2230</w:t>
            </w:r>
          </w:p>
        </w:tc>
        <w:tc>
          <w:tcPr>
            <w:tcW w:w="864" w:type="pct"/>
            <w:tcBorders>
              <w:top w:val="single" w:sz="4" w:space="0" w:color="auto"/>
              <w:left w:val="single" w:sz="4" w:space="0" w:color="auto"/>
              <w:bottom w:val="single" w:sz="4" w:space="0" w:color="auto"/>
              <w:right w:val="single" w:sz="4" w:space="0" w:color="auto"/>
            </w:tcBorders>
            <w:vAlign w:val="center"/>
          </w:tcPr>
          <w:p w14:paraId="5A58F70C" w14:textId="77777777" w:rsidR="00644FDD" w:rsidRDefault="00644FDD" w:rsidP="004739C8">
            <w:pPr>
              <w:spacing w:before="156"/>
              <w:jc w:val="center"/>
              <w:rPr>
                <w:rFonts w:eastAsia="仿宋"/>
                <w:color w:val="000000"/>
                <w:sz w:val="24"/>
              </w:rPr>
            </w:pPr>
            <w:r>
              <w:rPr>
                <w:rFonts w:eastAsia="仿宋"/>
                <w:color w:val="000000"/>
                <w:sz w:val="24"/>
              </w:rPr>
              <w:t>3924</w:t>
            </w:r>
          </w:p>
        </w:tc>
      </w:tr>
      <w:tr w:rsidR="00644FDD" w14:paraId="7E470EF0"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050B9E83" w14:textId="77777777" w:rsidR="00644FDD" w:rsidRDefault="00644FDD" w:rsidP="004739C8">
            <w:pPr>
              <w:spacing w:before="156"/>
              <w:ind w:right="615"/>
              <w:jc w:val="right"/>
              <w:rPr>
                <w:rFonts w:eastAsia="仿宋"/>
                <w:sz w:val="24"/>
              </w:rPr>
            </w:pPr>
            <w:r>
              <w:rPr>
                <w:rFonts w:eastAsia="仿宋" w:hint="eastAsia"/>
                <w:b/>
                <w:bCs/>
                <w:sz w:val="24"/>
              </w:rPr>
              <w:t>其中：</w:t>
            </w:r>
            <w:r>
              <w:rPr>
                <w:rFonts w:eastAsia="仿宋" w:hint="eastAsia"/>
                <w:sz w:val="24"/>
              </w:rPr>
              <w:t>先行启动区</w:t>
            </w:r>
          </w:p>
        </w:tc>
        <w:tc>
          <w:tcPr>
            <w:tcW w:w="720" w:type="pct"/>
            <w:tcBorders>
              <w:top w:val="single" w:sz="4" w:space="0" w:color="auto"/>
              <w:left w:val="single" w:sz="4" w:space="0" w:color="auto"/>
              <w:bottom w:val="single" w:sz="4" w:space="0" w:color="auto"/>
              <w:right w:val="single" w:sz="4" w:space="0" w:color="auto"/>
            </w:tcBorders>
            <w:vAlign w:val="center"/>
          </w:tcPr>
          <w:p w14:paraId="29CCB36D" w14:textId="77777777" w:rsidR="00644FDD" w:rsidRDefault="00644FDD" w:rsidP="004739C8">
            <w:pPr>
              <w:spacing w:before="156"/>
              <w:jc w:val="center"/>
              <w:rPr>
                <w:rFonts w:eastAsia="仿宋"/>
                <w:color w:val="000000"/>
                <w:sz w:val="24"/>
              </w:rPr>
            </w:pPr>
            <w:r>
              <w:rPr>
                <w:rFonts w:eastAsia="仿宋"/>
                <w:color w:val="000000"/>
                <w:sz w:val="24"/>
              </w:rPr>
              <w:t>119.5</w:t>
            </w:r>
          </w:p>
        </w:tc>
        <w:tc>
          <w:tcPr>
            <w:tcW w:w="720" w:type="pct"/>
            <w:tcBorders>
              <w:top w:val="single" w:sz="4" w:space="0" w:color="auto"/>
              <w:left w:val="single" w:sz="4" w:space="0" w:color="auto"/>
              <w:bottom w:val="single" w:sz="4" w:space="0" w:color="auto"/>
              <w:right w:val="single" w:sz="4" w:space="0" w:color="auto"/>
            </w:tcBorders>
            <w:vAlign w:val="center"/>
          </w:tcPr>
          <w:p w14:paraId="2D0C1A0A" w14:textId="77777777" w:rsidR="00644FDD" w:rsidRDefault="00644FDD" w:rsidP="004739C8">
            <w:pPr>
              <w:spacing w:before="156"/>
              <w:jc w:val="center"/>
              <w:rPr>
                <w:rFonts w:eastAsia="仿宋"/>
                <w:color w:val="000000"/>
                <w:sz w:val="24"/>
              </w:rPr>
            </w:pPr>
            <w:r>
              <w:rPr>
                <w:rFonts w:eastAsia="仿宋"/>
                <w:color w:val="000000"/>
                <w:sz w:val="24"/>
              </w:rPr>
              <w:t>158</w:t>
            </w:r>
          </w:p>
        </w:tc>
        <w:tc>
          <w:tcPr>
            <w:tcW w:w="867" w:type="pct"/>
            <w:tcBorders>
              <w:top w:val="single" w:sz="4" w:space="0" w:color="auto"/>
              <w:left w:val="single" w:sz="4" w:space="0" w:color="auto"/>
              <w:bottom w:val="single" w:sz="4" w:space="0" w:color="auto"/>
              <w:right w:val="single" w:sz="4" w:space="0" w:color="auto"/>
            </w:tcBorders>
            <w:vAlign w:val="center"/>
          </w:tcPr>
          <w:p w14:paraId="444FC960" w14:textId="77777777" w:rsidR="00644FDD" w:rsidRDefault="00644FDD" w:rsidP="004739C8">
            <w:pPr>
              <w:widowControl/>
              <w:spacing w:before="156"/>
              <w:jc w:val="center"/>
              <w:rPr>
                <w:rFonts w:eastAsia="仿宋"/>
                <w:color w:val="000000"/>
                <w:sz w:val="24"/>
              </w:rPr>
            </w:pPr>
            <w:r>
              <w:rPr>
                <w:rFonts w:eastAsia="仿宋"/>
                <w:color w:val="000000"/>
                <w:sz w:val="24"/>
              </w:rPr>
              <w:t>671</w:t>
            </w:r>
          </w:p>
        </w:tc>
        <w:tc>
          <w:tcPr>
            <w:tcW w:w="864" w:type="pct"/>
            <w:tcBorders>
              <w:top w:val="single" w:sz="4" w:space="0" w:color="auto"/>
              <w:left w:val="single" w:sz="4" w:space="0" w:color="auto"/>
              <w:bottom w:val="single" w:sz="4" w:space="0" w:color="auto"/>
              <w:right w:val="single" w:sz="4" w:space="0" w:color="auto"/>
            </w:tcBorders>
            <w:vAlign w:val="center"/>
          </w:tcPr>
          <w:p w14:paraId="43ED3640" w14:textId="77777777" w:rsidR="00644FDD" w:rsidRDefault="00644FDD" w:rsidP="004739C8">
            <w:pPr>
              <w:spacing w:before="156"/>
              <w:jc w:val="center"/>
              <w:rPr>
                <w:rFonts w:eastAsia="仿宋"/>
                <w:color w:val="000000"/>
                <w:sz w:val="24"/>
              </w:rPr>
            </w:pPr>
            <w:r>
              <w:rPr>
                <w:rFonts w:eastAsia="仿宋"/>
                <w:color w:val="000000"/>
                <w:sz w:val="24"/>
              </w:rPr>
              <w:t>981</w:t>
            </w:r>
          </w:p>
        </w:tc>
      </w:tr>
      <w:tr w:rsidR="00644FDD" w14:paraId="71CFB12E"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0714F74A" w14:textId="77777777" w:rsidR="00644FDD" w:rsidRDefault="00644FDD" w:rsidP="004739C8">
            <w:pPr>
              <w:spacing w:before="156"/>
              <w:ind w:firstLine="480"/>
              <w:jc w:val="right"/>
              <w:rPr>
                <w:rFonts w:eastAsia="仿宋"/>
                <w:sz w:val="24"/>
              </w:rPr>
            </w:pPr>
            <w:r>
              <w:rPr>
                <w:rFonts w:eastAsia="仿宋" w:hint="eastAsia"/>
                <w:sz w:val="24"/>
              </w:rPr>
              <w:t>生命科技产业区</w:t>
            </w:r>
          </w:p>
        </w:tc>
        <w:tc>
          <w:tcPr>
            <w:tcW w:w="720" w:type="pct"/>
            <w:vMerge w:val="restart"/>
            <w:tcBorders>
              <w:top w:val="single" w:sz="4" w:space="0" w:color="auto"/>
              <w:left w:val="single" w:sz="4" w:space="0" w:color="auto"/>
              <w:bottom w:val="single" w:sz="4" w:space="0" w:color="auto"/>
              <w:right w:val="single" w:sz="4" w:space="0" w:color="auto"/>
            </w:tcBorders>
            <w:vAlign w:val="center"/>
          </w:tcPr>
          <w:p w14:paraId="4A5F8D27" w14:textId="77777777" w:rsidR="00644FDD" w:rsidRDefault="00644FDD" w:rsidP="004739C8">
            <w:pPr>
              <w:spacing w:before="156"/>
              <w:jc w:val="center"/>
              <w:rPr>
                <w:rFonts w:eastAsia="仿宋"/>
                <w:sz w:val="24"/>
              </w:rPr>
            </w:pPr>
            <w:r>
              <w:rPr>
                <w:rFonts w:eastAsia="仿宋"/>
                <w:color w:val="000000"/>
                <w:sz w:val="24"/>
              </w:rPr>
              <w:t>47.2</w:t>
            </w:r>
          </w:p>
        </w:tc>
        <w:tc>
          <w:tcPr>
            <w:tcW w:w="720" w:type="pct"/>
            <w:vMerge w:val="restart"/>
            <w:tcBorders>
              <w:top w:val="single" w:sz="4" w:space="0" w:color="auto"/>
              <w:left w:val="single" w:sz="4" w:space="0" w:color="auto"/>
              <w:bottom w:val="single" w:sz="4" w:space="0" w:color="auto"/>
              <w:right w:val="single" w:sz="4" w:space="0" w:color="auto"/>
            </w:tcBorders>
            <w:vAlign w:val="center"/>
          </w:tcPr>
          <w:p w14:paraId="4EB6DEA5" w14:textId="77777777" w:rsidR="00644FDD" w:rsidRDefault="00644FDD" w:rsidP="004739C8">
            <w:pPr>
              <w:spacing w:before="156"/>
              <w:jc w:val="center"/>
              <w:rPr>
                <w:rFonts w:eastAsia="仿宋"/>
                <w:color w:val="000000"/>
                <w:sz w:val="24"/>
              </w:rPr>
            </w:pPr>
            <w:r>
              <w:rPr>
                <w:rFonts w:eastAsia="仿宋"/>
                <w:color w:val="000000"/>
                <w:sz w:val="24"/>
              </w:rPr>
              <w:t>65</w:t>
            </w:r>
          </w:p>
        </w:tc>
        <w:tc>
          <w:tcPr>
            <w:tcW w:w="867" w:type="pct"/>
            <w:vMerge w:val="restart"/>
            <w:tcBorders>
              <w:top w:val="single" w:sz="4" w:space="0" w:color="auto"/>
              <w:left w:val="single" w:sz="4" w:space="0" w:color="auto"/>
              <w:bottom w:val="single" w:sz="4" w:space="0" w:color="auto"/>
              <w:right w:val="single" w:sz="4" w:space="0" w:color="auto"/>
            </w:tcBorders>
            <w:vAlign w:val="center"/>
          </w:tcPr>
          <w:p w14:paraId="588832BC" w14:textId="77777777" w:rsidR="00644FDD" w:rsidRDefault="00644FDD" w:rsidP="004739C8">
            <w:pPr>
              <w:spacing w:before="156"/>
              <w:jc w:val="center"/>
              <w:rPr>
                <w:rFonts w:eastAsia="仿宋"/>
                <w:sz w:val="24"/>
              </w:rPr>
            </w:pPr>
            <w:r>
              <w:rPr>
                <w:rFonts w:eastAsia="仿宋"/>
                <w:color w:val="000000"/>
                <w:sz w:val="24"/>
              </w:rPr>
              <w:t>377</w:t>
            </w:r>
          </w:p>
        </w:tc>
        <w:tc>
          <w:tcPr>
            <w:tcW w:w="864" w:type="pct"/>
            <w:vMerge w:val="restart"/>
            <w:tcBorders>
              <w:top w:val="single" w:sz="4" w:space="0" w:color="auto"/>
              <w:left w:val="single" w:sz="4" w:space="0" w:color="auto"/>
              <w:bottom w:val="single" w:sz="4" w:space="0" w:color="auto"/>
              <w:right w:val="single" w:sz="4" w:space="0" w:color="auto"/>
            </w:tcBorders>
            <w:vAlign w:val="center"/>
          </w:tcPr>
          <w:p w14:paraId="7C0F4B7B" w14:textId="77777777" w:rsidR="00644FDD" w:rsidRDefault="00644FDD" w:rsidP="004739C8">
            <w:pPr>
              <w:spacing w:before="156"/>
              <w:jc w:val="center"/>
              <w:rPr>
                <w:rFonts w:eastAsia="仿宋"/>
                <w:sz w:val="24"/>
              </w:rPr>
            </w:pPr>
            <w:r>
              <w:rPr>
                <w:rFonts w:eastAsia="仿宋"/>
                <w:color w:val="000000"/>
                <w:sz w:val="24"/>
              </w:rPr>
              <w:t>589</w:t>
            </w:r>
          </w:p>
        </w:tc>
      </w:tr>
      <w:tr w:rsidR="00644FDD" w14:paraId="37EA947C"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47CD2985" w14:textId="77777777" w:rsidR="00644FDD" w:rsidRDefault="00644FDD" w:rsidP="004739C8">
            <w:pPr>
              <w:spacing w:before="156"/>
              <w:ind w:firstLine="480"/>
              <w:jc w:val="right"/>
              <w:rPr>
                <w:rFonts w:eastAsia="仿宋"/>
                <w:sz w:val="24"/>
              </w:rPr>
            </w:pPr>
            <w:r>
              <w:rPr>
                <w:rFonts w:eastAsia="仿宋" w:hint="eastAsia"/>
                <w:sz w:val="24"/>
              </w:rPr>
              <w:t>前沿产业区</w:t>
            </w:r>
          </w:p>
        </w:tc>
        <w:tc>
          <w:tcPr>
            <w:tcW w:w="0" w:type="auto"/>
            <w:vMerge/>
            <w:tcBorders>
              <w:top w:val="single" w:sz="4" w:space="0" w:color="auto"/>
              <w:left w:val="single" w:sz="4" w:space="0" w:color="auto"/>
              <w:bottom w:val="single" w:sz="4" w:space="0" w:color="auto"/>
              <w:right w:val="single" w:sz="4" w:space="0" w:color="auto"/>
            </w:tcBorders>
            <w:vAlign w:val="center"/>
          </w:tcPr>
          <w:p w14:paraId="24BEBE3E" w14:textId="77777777" w:rsidR="00644FDD" w:rsidRDefault="00644FDD" w:rsidP="004739C8">
            <w:pPr>
              <w:widowControl/>
              <w:jc w:val="left"/>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44950BB8" w14:textId="77777777" w:rsidR="00644FDD" w:rsidRDefault="00644FDD" w:rsidP="004739C8">
            <w:pPr>
              <w:spacing w:before="156"/>
              <w:jc w:val="center"/>
              <w:rPr>
                <w:rFonts w:eastAsia="仿宋"/>
                <w:color w:val="000000"/>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4EF585A" w14:textId="77777777" w:rsidR="00644FDD" w:rsidRDefault="00644FDD" w:rsidP="004739C8">
            <w:pPr>
              <w:widowControl/>
              <w:jc w:val="left"/>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D1D4B9E" w14:textId="77777777" w:rsidR="00644FDD" w:rsidRDefault="00644FDD" w:rsidP="004739C8">
            <w:pPr>
              <w:widowControl/>
              <w:jc w:val="left"/>
              <w:rPr>
                <w:rFonts w:eastAsia="仿宋"/>
                <w:sz w:val="24"/>
              </w:rPr>
            </w:pPr>
          </w:p>
        </w:tc>
      </w:tr>
      <w:tr w:rsidR="00644FDD" w14:paraId="3EB08DA5"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3D4F39B4" w14:textId="77777777" w:rsidR="00644FDD" w:rsidRDefault="00644FDD" w:rsidP="004739C8">
            <w:pPr>
              <w:spacing w:before="156"/>
              <w:ind w:firstLine="480"/>
              <w:jc w:val="right"/>
              <w:rPr>
                <w:rFonts w:eastAsia="仿宋"/>
                <w:sz w:val="24"/>
              </w:rPr>
            </w:pPr>
            <w:r>
              <w:rPr>
                <w:rFonts w:eastAsia="仿宋" w:hint="eastAsia"/>
                <w:sz w:val="24"/>
              </w:rPr>
              <w:t>特殊综合保税区</w:t>
            </w:r>
          </w:p>
        </w:tc>
        <w:tc>
          <w:tcPr>
            <w:tcW w:w="720" w:type="pct"/>
            <w:tcBorders>
              <w:top w:val="single" w:sz="4" w:space="0" w:color="auto"/>
              <w:left w:val="single" w:sz="4" w:space="0" w:color="auto"/>
              <w:bottom w:val="single" w:sz="4" w:space="0" w:color="auto"/>
              <w:right w:val="single" w:sz="4" w:space="0" w:color="auto"/>
            </w:tcBorders>
            <w:vAlign w:val="center"/>
          </w:tcPr>
          <w:p w14:paraId="2365945F" w14:textId="77777777" w:rsidR="00644FDD" w:rsidRDefault="00644FDD" w:rsidP="004739C8">
            <w:pPr>
              <w:spacing w:before="156"/>
              <w:jc w:val="center"/>
              <w:rPr>
                <w:rFonts w:eastAsia="仿宋"/>
                <w:sz w:val="24"/>
              </w:rPr>
            </w:pPr>
            <w:r>
              <w:rPr>
                <w:rFonts w:eastAsia="仿宋"/>
                <w:color w:val="000000"/>
                <w:sz w:val="24"/>
              </w:rPr>
              <w:t>10.5</w:t>
            </w:r>
          </w:p>
        </w:tc>
        <w:tc>
          <w:tcPr>
            <w:tcW w:w="720" w:type="pct"/>
            <w:tcBorders>
              <w:top w:val="single" w:sz="4" w:space="0" w:color="auto"/>
              <w:left w:val="single" w:sz="4" w:space="0" w:color="auto"/>
              <w:bottom w:val="single" w:sz="4" w:space="0" w:color="auto"/>
              <w:right w:val="single" w:sz="4" w:space="0" w:color="auto"/>
            </w:tcBorders>
            <w:vAlign w:val="center"/>
          </w:tcPr>
          <w:p w14:paraId="0AF9BC29" w14:textId="77777777" w:rsidR="00644FDD" w:rsidRDefault="00644FDD" w:rsidP="004739C8">
            <w:pPr>
              <w:spacing w:before="156"/>
              <w:jc w:val="center"/>
              <w:rPr>
                <w:rFonts w:eastAsia="仿宋"/>
                <w:color w:val="000000"/>
                <w:sz w:val="24"/>
              </w:rPr>
            </w:pPr>
            <w:r>
              <w:rPr>
                <w:rFonts w:eastAsia="仿宋"/>
                <w:color w:val="000000"/>
                <w:sz w:val="24"/>
              </w:rPr>
              <w:t>10</w:t>
            </w:r>
          </w:p>
        </w:tc>
        <w:tc>
          <w:tcPr>
            <w:tcW w:w="867" w:type="pct"/>
            <w:tcBorders>
              <w:top w:val="single" w:sz="4" w:space="0" w:color="auto"/>
              <w:left w:val="single" w:sz="4" w:space="0" w:color="auto"/>
              <w:bottom w:val="single" w:sz="4" w:space="0" w:color="auto"/>
              <w:right w:val="single" w:sz="4" w:space="0" w:color="auto"/>
            </w:tcBorders>
            <w:vAlign w:val="center"/>
          </w:tcPr>
          <w:p w14:paraId="29B4147D" w14:textId="77777777" w:rsidR="00644FDD" w:rsidRDefault="00644FDD" w:rsidP="004739C8">
            <w:pPr>
              <w:spacing w:before="156"/>
              <w:jc w:val="center"/>
              <w:rPr>
                <w:rFonts w:eastAsia="仿宋"/>
                <w:sz w:val="24"/>
              </w:rPr>
            </w:pPr>
            <w:r>
              <w:rPr>
                <w:rFonts w:eastAsia="仿宋"/>
                <w:color w:val="000000"/>
                <w:sz w:val="24"/>
              </w:rPr>
              <w:t>48</w:t>
            </w:r>
          </w:p>
        </w:tc>
        <w:tc>
          <w:tcPr>
            <w:tcW w:w="864" w:type="pct"/>
            <w:tcBorders>
              <w:top w:val="single" w:sz="4" w:space="0" w:color="auto"/>
              <w:left w:val="single" w:sz="4" w:space="0" w:color="auto"/>
              <w:bottom w:val="single" w:sz="4" w:space="0" w:color="auto"/>
              <w:right w:val="single" w:sz="4" w:space="0" w:color="auto"/>
            </w:tcBorders>
            <w:vAlign w:val="center"/>
          </w:tcPr>
          <w:p w14:paraId="7C82BD99" w14:textId="77777777" w:rsidR="00644FDD" w:rsidRDefault="00644FDD" w:rsidP="004739C8">
            <w:pPr>
              <w:spacing w:before="156"/>
              <w:jc w:val="center"/>
              <w:rPr>
                <w:rFonts w:eastAsia="仿宋"/>
                <w:sz w:val="24"/>
              </w:rPr>
            </w:pPr>
            <w:r>
              <w:rPr>
                <w:rFonts w:eastAsia="仿宋"/>
                <w:color w:val="000000"/>
                <w:sz w:val="24"/>
              </w:rPr>
              <w:t>62</w:t>
            </w:r>
          </w:p>
        </w:tc>
      </w:tr>
      <w:tr w:rsidR="00644FDD" w14:paraId="6884C1EF"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1636BE8C" w14:textId="77777777" w:rsidR="00644FDD" w:rsidRDefault="00644FDD" w:rsidP="004739C8">
            <w:pPr>
              <w:spacing w:before="156"/>
              <w:ind w:firstLine="480"/>
              <w:jc w:val="right"/>
              <w:rPr>
                <w:rFonts w:eastAsia="仿宋"/>
                <w:sz w:val="24"/>
              </w:rPr>
            </w:pPr>
            <w:r>
              <w:rPr>
                <w:rFonts w:eastAsia="仿宋" w:hint="eastAsia"/>
                <w:sz w:val="24"/>
              </w:rPr>
              <w:t>国际创新协同区</w:t>
            </w:r>
          </w:p>
        </w:tc>
        <w:tc>
          <w:tcPr>
            <w:tcW w:w="720" w:type="pct"/>
            <w:vMerge w:val="restart"/>
            <w:tcBorders>
              <w:top w:val="single" w:sz="4" w:space="0" w:color="auto"/>
              <w:left w:val="single" w:sz="4" w:space="0" w:color="auto"/>
              <w:bottom w:val="single" w:sz="4" w:space="0" w:color="auto"/>
              <w:right w:val="single" w:sz="4" w:space="0" w:color="auto"/>
            </w:tcBorders>
            <w:vAlign w:val="center"/>
          </w:tcPr>
          <w:p w14:paraId="4D38BEE6" w14:textId="77777777" w:rsidR="00644FDD" w:rsidRDefault="00644FDD" w:rsidP="004739C8">
            <w:pPr>
              <w:spacing w:before="156"/>
              <w:jc w:val="center"/>
              <w:rPr>
                <w:rFonts w:eastAsia="仿宋"/>
                <w:sz w:val="24"/>
              </w:rPr>
            </w:pPr>
            <w:r>
              <w:rPr>
                <w:rFonts w:eastAsia="仿宋"/>
                <w:color w:val="000000"/>
                <w:sz w:val="24"/>
              </w:rPr>
              <w:t>18.8</w:t>
            </w:r>
          </w:p>
        </w:tc>
        <w:tc>
          <w:tcPr>
            <w:tcW w:w="720" w:type="pct"/>
            <w:vMerge w:val="restart"/>
            <w:tcBorders>
              <w:top w:val="single" w:sz="4" w:space="0" w:color="auto"/>
              <w:left w:val="single" w:sz="4" w:space="0" w:color="auto"/>
              <w:bottom w:val="single" w:sz="4" w:space="0" w:color="auto"/>
              <w:right w:val="single" w:sz="4" w:space="0" w:color="auto"/>
            </w:tcBorders>
            <w:vAlign w:val="center"/>
          </w:tcPr>
          <w:p w14:paraId="150066AF" w14:textId="77777777" w:rsidR="00644FDD" w:rsidRDefault="00644FDD" w:rsidP="004739C8">
            <w:pPr>
              <w:spacing w:before="156"/>
              <w:jc w:val="center"/>
              <w:rPr>
                <w:rFonts w:eastAsia="仿宋"/>
                <w:color w:val="000000"/>
                <w:sz w:val="24"/>
              </w:rPr>
            </w:pPr>
            <w:r>
              <w:rPr>
                <w:rFonts w:eastAsia="仿宋"/>
                <w:color w:val="000000"/>
                <w:sz w:val="24"/>
              </w:rPr>
              <w:t>31</w:t>
            </w:r>
          </w:p>
        </w:tc>
        <w:tc>
          <w:tcPr>
            <w:tcW w:w="867" w:type="pct"/>
            <w:vMerge w:val="restart"/>
            <w:tcBorders>
              <w:top w:val="single" w:sz="4" w:space="0" w:color="auto"/>
              <w:left w:val="single" w:sz="4" w:space="0" w:color="auto"/>
              <w:bottom w:val="single" w:sz="4" w:space="0" w:color="auto"/>
              <w:right w:val="single" w:sz="4" w:space="0" w:color="auto"/>
            </w:tcBorders>
            <w:vAlign w:val="center"/>
          </w:tcPr>
          <w:p w14:paraId="4B6FF4FB" w14:textId="77777777" w:rsidR="00644FDD" w:rsidRDefault="00644FDD" w:rsidP="004739C8">
            <w:pPr>
              <w:spacing w:before="156"/>
              <w:jc w:val="center"/>
              <w:rPr>
                <w:rFonts w:eastAsia="仿宋"/>
                <w:sz w:val="24"/>
              </w:rPr>
            </w:pPr>
            <w:r>
              <w:rPr>
                <w:rFonts w:eastAsia="仿宋"/>
                <w:color w:val="000000"/>
                <w:sz w:val="24"/>
              </w:rPr>
              <w:t>111</w:t>
            </w:r>
          </w:p>
        </w:tc>
        <w:tc>
          <w:tcPr>
            <w:tcW w:w="864" w:type="pct"/>
            <w:vMerge w:val="restart"/>
            <w:tcBorders>
              <w:top w:val="single" w:sz="4" w:space="0" w:color="auto"/>
              <w:left w:val="single" w:sz="4" w:space="0" w:color="auto"/>
              <w:bottom w:val="single" w:sz="4" w:space="0" w:color="auto"/>
              <w:right w:val="single" w:sz="4" w:space="0" w:color="auto"/>
            </w:tcBorders>
            <w:vAlign w:val="center"/>
          </w:tcPr>
          <w:p w14:paraId="21161DDF" w14:textId="77777777" w:rsidR="00644FDD" w:rsidRDefault="00644FDD" w:rsidP="004739C8">
            <w:pPr>
              <w:spacing w:before="156"/>
              <w:jc w:val="center"/>
              <w:rPr>
                <w:rFonts w:eastAsia="仿宋"/>
                <w:sz w:val="24"/>
              </w:rPr>
            </w:pPr>
            <w:r>
              <w:rPr>
                <w:rFonts w:eastAsia="仿宋"/>
                <w:color w:val="000000"/>
                <w:sz w:val="24"/>
              </w:rPr>
              <w:t>150</w:t>
            </w:r>
          </w:p>
        </w:tc>
      </w:tr>
      <w:tr w:rsidR="00644FDD" w14:paraId="006AE9FB"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4810EA6E" w14:textId="77777777" w:rsidR="00644FDD" w:rsidRDefault="00644FDD" w:rsidP="004739C8">
            <w:pPr>
              <w:spacing w:before="156"/>
              <w:ind w:firstLine="480"/>
              <w:jc w:val="right"/>
              <w:rPr>
                <w:rFonts w:eastAsia="仿宋"/>
                <w:sz w:val="24"/>
              </w:rPr>
            </w:pPr>
            <w:r>
              <w:rPr>
                <w:rFonts w:eastAsia="仿宋" w:hint="eastAsia"/>
                <w:sz w:val="24"/>
              </w:rPr>
              <w:t>现代服务业开放区</w:t>
            </w:r>
          </w:p>
        </w:tc>
        <w:tc>
          <w:tcPr>
            <w:tcW w:w="0" w:type="auto"/>
            <w:vMerge/>
            <w:tcBorders>
              <w:top w:val="single" w:sz="4" w:space="0" w:color="auto"/>
              <w:left w:val="single" w:sz="4" w:space="0" w:color="auto"/>
              <w:bottom w:val="single" w:sz="4" w:space="0" w:color="auto"/>
              <w:right w:val="single" w:sz="4" w:space="0" w:color="auto"/>
            </w:tcBorders>
            <w:vAlign w:val="center"/>
          </w:tcPr>
          <w:p w14:paraId="4BFE5A6C" w14:textId="77777777" w:rsidR="00644FDD" w:rsidRDefault="00644FDD" w:rsidP="004739C8">
            <w:pPr>
              <w:widowControl/>
              <w:jc w:val="left"/>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77DFC09D" w14:textId="77777777" w:rsidR="00644FDD" w:rsidRDefault="00644FDD" w:rsidP="004739C8">
            <w:pPr>
              <w:spacing w:before="156"/>
              <w:jc w:val="center"/>
              <w:rPr>
                <w:rFonts w:eastAsia="仿宋"/>
                <w:color w:val="000000"/>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5DED5001" w14:textId="77777777" w:rsidR="00644FDD" w:rsidRDefault="00644FDD" w:rsidP="004739C8">
            <w:pPr>
              <w:widowControl/>
              <w:jc w:val="left"/>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742311B3" w14:textId="77777777" w:rsidR="00644FDD" w:rsidRDefault="00644FDD" w:rsidP="004739C8">
            <w:pPr>
              <w:widowControl/>
              <w:jc w:val="left"/>
              <w:rPr>
                <w:rFonts w:eastAsia="仿宋"/>
                <w:sz w:val="24"/>
              </w:rPr>
            </w:pPr>
          </w:p>
        </w:tc>
      </w:tr>
      <w:tr w:rsidR="00644FDD" w14:paraId="491A1D02"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209EEFAB" w14:textId="77777777" w:rsidR="00644FDD" w:rsidRDefault="00644FDD" w:rsidP="004739C8">
            <w:pPr>
              <w:spacing w:before="156"/>
              <w:ind w:firstLine="480"/>
              <w:jc w:val="right"/>
              <w:rPr>
                <w:rFonts w:eastAsia="仿宋"/>
                <w:sz w:val="24"/>
              </w:rPr>
            </w:pPr>
            <w:r>
              <w:rPr>
                <w:rFonts w:eastAsia="仿宋" w:hint="eastAsia"/>
                <w:sz w:val="24"/>
              </w:rPr>
              <w:t>综合区先行区</w:t>
            </w:r>
          </w:p>
        </w:tc>
        <w:tc>
          <w:tcPr>
            <w:tcW w:w="0" w:type="auto"/>
            <w:vMerge/>
            <w:tcBorders>
              <w:top w:val="single" w:sz="4" w:space="0" w:color="auto"/>
              <w:left w:val="single" w:sz="4" w:space="0" w:color="auto"/>
              <w:bottom w:val="single" w:sz="4" w:space="0" w:color="auto"/>
              <w:right w:val="single" w:sz="4" w:space="0" w:color="auto"/>
            </w:tcBorders>
            <w:vAlign w:val="center"/>
          </w:tcPr>
          <w:p w14:paraId="0C5D306B" w14:textId="77777777" w:rsidR="00644FDD" w:rsidRDefault="00644FDD" w:rsidP="004739C8">
            <w:pPr>
              <w:widowControl/>
              <w:jc w:val="left"/>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6E1727D0" w14:textId="77777777" w:rsidR="00644FDD" w:rsidRDefault="00644FDD" w:rsidP="004739C8">
            <w:pPr>
              <w:spacing w:before="156"/>
              <w:jc w:val="center"/>
              <w:rPr>
                <w:rFonts w:eastAsia="仿宋"/>
                <w:color w:val="000000"/>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95F3BD5" w14:textId="77777777" w:rsidR="00644FDD" w:rsidRDefault="00644FDD" w:rsidP="004739C8">
            <w:pPr>
              <w:widowControl/>
              <w:jc w:val="left"/>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5870D68" w14:textId="77777777" w:rsidR="00644FDD" w:rsidRDefault="00644FDD" w:rsidP="004739C8">
            <w:pPr>
              <w:widowControl/>
              <w:jc w:val="left"/>
              <w:rPr>
                <w:rFonts w:eastAsia="仿宋"/>
                <w:sz w:val="24"/>
              </w:rPr>
            </w:pPr>
          </w:p>
        </w:tc>
      </w:tr>
      <w:tr w:rsidR="00644FDD" w14:paraId="596CD7D5" w14:textId="77777777" w:rsidTr="004739C8">
        <w:trPr>
          <w:trHeight w:val="657"/>
        </w:trPr>
        <w:tc>
          <w:tcPr>
            <w:tcW w:w="1825" w:type="pct"/>
            <w:tcBorders>
              <w:top w:val="single" w:sz="4" w:space="0" w:color="auto"/>
              <w:left w:val="single" w:sz="4" w:space="0" w:color="auto"/>
              <w:bottom w:val="single" w:sz="4" w:space="0" w:color="auto"/>
              <w:right w:val="single" w:sz="4" w:space="0" w:color="auto"/>
            </w:tcBorders>
            <w:vAlign w:val="center"/>
          </w:tcPr>
          <w:p w14:paraId="09D7A17C" w14:textId="77777777" w:rsidR="00644FDD" w:rsidRDefault="00644FDD" w:rsidP="004739C8">
            <w:pPr>
              <w:spacing w:before="156"/>
              <w:ind w:firstLine="480"/>
              <w:jc w:val="right"/>
              <w:rPr>
                <w:rFonts w:eastAsia="仿宋"/>
                <w:sz w:val="24"/>
              </w:rPr>
            </w:pPr>
            <w:r>
              <w:rPr>
                <w:rFonts w:eastAsia="仿宋" w:hint="eastAsia"/>
                <w:sz w:val="24"/>
              </w:rPr>
              <w:t>小洋山岛区域</w:t>
            </w:r>
          </w:p>
        </w:tc>
        <w:tc>
          <w:tcPr>
            <w:tcW w:w="720" w:type="pct"/>
            <w:tcBorders>
              <w:top w:val="single" w:sz="4" w:space="0" w:color="auto"/>
              <w:left w:val="single" w:sz="4" w:space="0" w:color="auto"/>
              <w:bottom w:val="single" w:sz="4" w:space="0" w:color="auto"/>
              <w:right w:val="single" w:sz="4" w:space="0" w:color="auto"/>
            </w:tcBorders>
            <w:vAlign w:val="center"/>
          </w:tcPr>
          <w:p w14:paraId="305AB7AA" w14:textId="77777777" w:rsidR="00644FDD" w:rsidRDefault="00644FDD" w:rsidP="004739C8">
            <w:pPr>
              <w:spacing w:before="156"/>
              <w:jc w:val="center"/>
              <w:rPr>
                <w:rFonts w:eastAsia="仿宋"/>
                <w:sz w:val="24"/>
              </w:rPr>
            </w:pPr>
            <w:r>
              <w:rPr>
                <w:rFonts w:eastAsia="仿宋"/>
                <w:color w:val="000000"/>
                <w:sz w:val="24"/>
              </w:rPr>
              <w:t>18.3</w:t>
            </w:r>
          </w:p>
        </w:tc>
        <w:tc>
          <w:tcPr>
            <w:tcW w:w="720" w:type="pct"/>
            <w:tcBorders>
              <w:top w:val="single" w:sz="4" w:space="0" w:color="auto"/>
              <w:left w:val="single" w:sz="4" w:space="0" w:color="auto"/>
              <w:bottom w:val="single" w:sz="4" w:space="0" w:color="auto"/>
              <w:right w:val="single" w:sz="4" w:space="0" w:color="auto"/>
            </w:tcBorders>
            <w:vAlign w:val="center"/>
          </w:tcPr>
          <w:p w14:paraId="2344AF47" w14:textId="77777777" w:rsidR="00644FDD" w:rsidRDefault="00644FDD" w:rsidP="004739C8">
            <w:pPr>
              <w:spacing w:before="156"/>
              <w:jc w:val="center"/>
              <w:rPr>
                <w:rFonts w:eastAsia="仿宋"/>
                <w:color w:val="000000"/>
                <w:sz w:val="24"/>
              </w:rPr>
            </w:pPr>
            <w:r>
              <w:rPr>
                <w:rFonts w:eastAsia="仿宋"/>
                <w:color w:val="000000"/>
                <w:sz w:val="24"/>
              </w:rPr>
              <w:t>3</w:t>
            </w:r>
          </w:p>
        </w:tc>
        <w:tc>
          <w:tcPr>
            <w:tcW w:w="867" w:type="pct"/>
            <w:tcBorders>
              <w:top w:val="single" w:sz="4" w:space="0" w:color="auto"/>
              <w:left w:val="single" w:sz="4" w:space="0" w:color="auto"/>
              <w:bottom w:val="single" w:sz="4" w:space="0" w:color="auto"/>
              <w:right w:val="single" w:sz="4" w:space="0" w:color="auto"/>
            </w:tcBorders>
            <w:vAlign w:val="center"/>
          </w:tcPr>
          <w:p w14:paraId="1D050B51" w14:textId="77777777" w:rsidR="00644FDD" w:rsidRDefault="00644FDD" w:rsidP="004739C8">
            <w:pPr>
              <w:spacing w:before="156"/>
              <w:jc w:val="center"/>
              <w:rPr>
                <w:rFonts w:eastAsia="仿宋"/>
                <w:sz w:val="24"/>
              </w:rPr>
            </w:pPr>
            <w:r>
              <w:rPr>
                <w:rFonts w:eastAsia="仿宋"/>
                <w:color w:val="000000"/>
                <w:sz w:val="24"/>
              </w:rPr>
              <w:t>24</w:t>
            </w:r>
          </w:p>
        </w:tc>
        <w:tc>
          <w:tcPr>
            <w:tcW w:w="864" w:type="pct"/>
            <w:tcBorders>
              <w:top w:val="single" w:sz="4" w:space="0" w:color="auto"/>
              <w:left w:val="single" w:sz="4" w:space="0" w:color="auto"/>
              <w:bottom w:val="single" w:sz="4" w:space="0" w:color="auto"/>
              <w:right w:val="single" w:sz="4" w:space="0" w:color="auto"/>
            </w:tcBorders>
            <w:vAlign w:val="center"/>
          </w:tcPr>
          <w:p w14:paraId="658FD1B4" w14:textId="77777777" w:rsidR="00644FDD" w:rsidRDefault="00644FDD" w:rsidP="004739C8">
            <w:pPr>
              <w:spacing w:before="156"/>
              <w:jc w:val="center"/>
              <w:rPr>
                <w:rFonts w:eastAsia="仿宋"/>
                <w:sz w:val="24"/>
              </w:rPr>
            </w:pPr>
            <w:r>
              <w:rPr>
                <w:rFonts w:eastAsia="仿宋"/>
                <w:color w:val="000000"/>
                <w:sz w:val="24"/>
              </w:rPr>
              <w:t>36</w:t>
            </w:r>
          </w:p>
        </w:tc>
      </w:tr>
      <w:tr w:rsidR="00644FDD" w14:paraId="18D12EAA" w14:textId="77777777" w:rsidTr="004739C8">
        <w:trPr>
          <w:trHeight w:val="671"/>
        </w:trPr>
        <w:tc>
          <w:tcPr>
            <w:tcW w:w="1825" w:type="pct"/>
            <w:tcBorders>
              <w:top w:val="single" w:sz="4" w:space="0" w:color="auto"/>
              <w:left w:val="single" w:sz="4" w:space="0" w:color="auto"/>
              <w:bottom w:val="single" w:sz="4" w:space="0" w:color="auto"/>
              <w:right w:val="single" w:sz="4" w:space="0" w:color="auto"/>
            </w:tcBorders>
            <w:vAlign w:val="center"/>
          </w:tcPr>
          <w:p w14:paraId="3FA0E05E" w14:textId="77777777" w:rsidR="00644FDD" w:rsidRDefault="00644FDD" w:rsidP="004739C8">
            <w:pPr>
              <w:spacing w:before="156"/>
              <w:ind w:firstLine="480"/>
              <w:jc w:val="right"/>
              <w:rPr>
                <w:rFonts w:eastAsia="仿宋"/>
                <w:sz w:val="24"/>
              </w:rPr>
            </w:pPr>
            <w:r>
              <w:rPr>
                <w:rFonts w:eastAsia="仿宋" w:hint="eastAsia"/>
                <w:sz w:val="24"/>
              </w:rPr>
              <w:t>浦东机场南侧区域</w:t>
            </w:r>
          </w:p>
        </w:tc>
        <w:tc>
          <w:tcPr>
            <w:tcW w:w="720" w:type="pct"/>
            <w:tcBorders>
              <w:top w:val="single" w:sz="4" w:space="0" w:color="auto"/>
              <w:left w:val="single" w:sz="4" w:space="0" w:color="auto"/>
              <w:bottom w:val="single" w:sz="4" w:space="0" w:color="auto"/>
              <w:right w:val="single" w:sz="4" w:space="0" w:color="auto"/>
            </w:tcBorders>
            <w:vAlign w:val="center"/>
          </w:tcPr>
          <w:p w14:paraId="19CC55C2" w14:textId="77777777" w:rsidR="00644FDD" w:rsidRDefault="00644FDD" w:rsidP="004739C8">
            <w:pPr>
              <w:spacing w:before="156"/>
              <w:jc w:val="center"/>
              <w:rPr>
                <w:rFonts w:eastAsia="仿宋"/>
                <w:sz w:val="24"/>
              </w:rPr>
            </w:pPr>
            <w:r>
              <w:rPr>
                <w:rFonts w:eastAsia="仿宋"/>
                <w:color w:val="000000"/>
                <w:sz w:val="24"/>
              </w:rPr>
              <w:t>24.7</w:t>
            </w:r>
          </w:p>
        </w:tc>
        <w:tc>
          <w:tcPr>
            <w:tcW w:w="720" w:type="pct"/>
            <w:tcBorders>
              <w:top w:val="single" w:sz="4" w:space="0" w:color="auto"/>
              <w:left w:val="single" w:sz="4" w:space="0" w:color="auto"/>
              <w:bottom w:val="single" w:sz="4" w:space="0" w:color="auto"/>
              <w:right w:val="single" w:sz="4" w:space="0" w:color="auto"/>
            </w:tcBorders>
            <w:vAlign w:val="center"/>
          </w:tcPr>
          <w:p w14:paraId="4F02C4A0" w14:textId="77777777" w:rsidR="00644FDD" w:rsidRDefault="00644FDD" w:rsidP="004739C8">
            <w:pPr>
              <w:spacing w:before="156"/>
              <w:jc w:val="center"/>
              <w:rPr>
                <w:rFonts w:eastAsia="仿宋"/>
                <w:color w:val="000000"/>
                <w:sz w:val="24"/>
              </w:rPr>
            </w:pPr>
            <w:r>
              <w:rPr>
                <w:rFonts w:eastAsia="仿宋"/>
                <w:color w:val="000000"/>
                <w:sz w:val="24"/>
              </w:rPr>
              <w:t>49</w:t>
            </w:r>
          </w:p>
        </w:tc>
        <w:tc>
          <w:tcPr>
            <w:tcW w:w="867" w:type="pct"/>
            <w:tcBorders>
              <w:top w:val="single" w:sz="4" w:space="0" w:color="auto"/>
              <w:left w:val="single" w:sz="4" w:space="0" w:color="auto"/>
              <w:bottom w:val="single" w:sz="4" w:space="0" w:color="auto"/>
              <w:right w:val="single" w:sz="4" w:space="0" w:color="auto"/>
            </w:tcBorders>
            <w:vAlign w:val="center"/>
          </w:tcPr>
          <w:p w14:paraId="383DFD1A" w14:textId="77777777" w:rsidR="00644FDD" w:rsidRDefault="00644FDD" w:rsidP="004739C8">
            <w:pPr>
              <w:spacing w:before="156"/>
              <w:jc w:val="center"/>
              <w:rPr>
                <w:rFonts w:eastAsia="仿宋"/>
                <w:sz w:val="24"/>
              </w:rPr>
            </w:pPr>
            <w:r>
              <w:rPr>
                <w:rFonts w:eastAsia="仿宋"/>
                <w:color w:val="000000"/>
                <w:sz w:val="24"/>
              </w:rPr>
              <w:t>111</w:t>
            </w:r>
          </w:p>
        </w:tc>
        <w:tc>
          <w:tcPr>
            <w:tcW w:w="864" w:type="pct"/>
            <w:tcBorders>
              <w:top w:val="single" w:sz="4" w:space="0" w:color="auto"/>
              <w:left w:val="single" w:sz="4" w:space="0" w:color="auto"/>
              <w:bottom w:val="single" w:sz="4" w:space="0" w:color="auto"/>
              <w:right w:val="single" w:sz="4" w:space="0" w:color="auto"/>
            </w:tcBorders>
            <w:vAlign w:val="center"/>
          </w:tcPr>
          <w:p w14:paraId="3D239328" w14:textId="77777777" w:rsidR="00644FDD" w:rsidRDefault="00644FDD" w:rsidP="004739C8">
            <w:pPr>
              <w:spacing w:before="156"/>
              <w:ind w:hanging="28"/>
              <w:jc w:val="center"/>
              <w:rPr>
                <w:rFonts w:eastAsia="仿宋"/>
                <w:sz w:val="24"/>
              </w:rPr>
            </w:pPr>
            <w:r>
              <w:rPr>
                <w:rFonts w:eastAsia="仿宋"/>
                <w:color w:val="000000"/>
                <w:sz w:val="24"/>
              </w:rPr>
              <w:t>144</w:t>
            </w:r>
          </w:p>
        </w:tc>
      </w:tr>
    </w:tbl>
    <w:p w14:paraId="2BF7EE06" w14:textId="77777777" w:rsidR="00644FDD" w:rsidRDefault="00644FDD" w:rsidP="00644FDD">
      <w:pPr>
        <w:spacing w:beforeLines="50" w:before="156" w:line="600" w:lineRule="exact"/>
        <w:ind w:firstLineChars="200" w:firstLine="560"/>
        <w:rPr>
          <w:rFonts w:eastAsia="仿宋"/>
          <w:sz w:val="28"/>
          <w:szCs w:val="28"/>
        </w:rPr>
      </w:pPr>
      <w:r>
        <w:rPr>
          <w:rFonts w:eastAsia="仿宋" w:hint="eastAsia"/>
          <w:sz w:val="28"/>
          <w:szCs w:val="28"/>
        </w:rPr>
        <w:t>基站建设时可根据站址条件以及网络需求选择是否配套机房或者采用拉远、一体化基站等形式。在有机房建设需求的情况下，统筹考虑基站机房与接入机房的需求集约化建设，落地塔站一般会选择建设土建机房，楼顶站选择租用机房。如无租用空间，且天面有足够空间时，可选用架设槽钢做室外机柜的形式。需新建楼顶机房时，可选择建设彩钢板机房。机房面积应满足规划站址建设需求。</w:t>
      </w:r>
    </w:p>
    <w:p w14:paraId="617333D8" w14:textId="77777777" w:rsidR="00644FDD" w:rsidRDefault="00644FDD" w:rsidP="00644FDD">
      <w:pPr>
        <w:ind w:firstLineChars="200" w:firstLine="560"/>
        <w:jc w:val="center"/>
        <w:rPr>
          <w:rFonts w:eastAsia="仿宋"/>
          <w:bCs/>
          <w:sz w:val="28"/>
          <w:szCs w:val="28"/>
          <w:lang w:val="zh-CN"/>
        </w:rPr>
      </w:pPr>
    </w:p>
    <w:p w14:paraId="1B98D33E" w14:textId="77777777" w:rsidR="00644FDD" w:rsidRDefault="00644FDD" w:rsidP="00644FDD">
      <w:pPr>
        <w:ind w:firstLineChars="200" w:firstLine="560"/>
        <w:jc w:val="center"/>
        <w:rPr>
          <w:rFonts w:eastAsia="仿宋"/>
          <w:bCs/>
          <w:sz w:val="28"/>
          <w:szCs w:val="28"/>
          <w:lang w:val="zh-CN"/>
        </w:rPr>
      </w:pPr>
    </w:p>
    <w:p w14:paraId="50ECA8F8" w14:textId="77777777" w:rsidR="00644FDD" w:rsidRDefault="00644FDD" w:rsidP="00644FDD">
      <w:pPr>
        <w:ind w:firstLineChars="200" w:firstLine="560"/>
        <w:jc w:val="center"/>
        <w:rPr>
          <w:rFonts w:eastAsia="仿宋"/>
          <w:bCs/>
          <w:sz w:val="28"/>
          <w:szCs w:val="28"/>
          <w:lang w:val="zh-CN"/>
        </w:rPr>
      </w:pPr>
      <w:r>
        <w:rPr>
          <w:rFonts w:eastAsia="仿宋" w:hint="eastAsia"/>
          <w:bCs/>
          <w:sz w:val="28"/>
          <w:szCs w:val="28"/>
          <w:lang w:val="zh-CN"/>
        </w:rPr>
        <w:lastRenderedPageBreak/>
        <w:t>表</w:t>
      </w:r>
      <w:r>
        <w:rPr>
          <w:rFonts w:eastAsia="仿宋"/>
          <w:bCs/>
          <w:sz w:val="28"/>
          <w:szCs w:val="28"/>
          <w:lang w:val="zh-CN"/>
        </w:rPr>
        <w:t xml:space="preserve">6-8 </w:t>
      </w:r>
      <w:r>
        <w:rPr>
          <w:rFonts w:eastAsia="仿宋" w:hint="eastAsia"/>
          <w:bCs/>
          <w:sz w:val="28"/>
          <w:szCs w:val="28"/>
          <w:lang w:val="zh-CN"/>
        </w:rPr>
        <w:t>典型基站机房面积参考值</w:t>
      </w:r>
    </w:p>
    <w:tbl>
      <w:tblPr>
        <w:tblW w:w="4985" w:type="pct"/>
        <w:tblLook w:val="0000" w:firstRow="0" w:lastRow="0" w:firstColumn="0" w:lastColumn="0" w:noHBand="0" w:noVBand="0"/>
      </w:tblPr>
      <w:tblGrid>
        <w:gridCol w:w="675"/>
        <w:gridCol w:w="1295"/>
        <w:gridCol w:w="1837"/>
        <w:gridCol w:w="1789"/>
        <w:gridCol w:w="2665"/>
      </w:tblGrid>
      <w:tr w:rsidR="00644FDD" w14:paraId="0E838355" w14:textId="77777777" w:rsidTr="004739C8">
        <w:trPr>
          <w:trHeight w:val="787"/>
          <w:tblHeader/>
        </w:trPr>
        <w:tc>
          <w:tcPr>
            <w:tcW w:w="408" w:type="pct"/>
            <w:tcBorders>
              <w:top w:val="single" w:sz="8" w:space="0" w:color="auto"/>
              <w:left w:val="single" w:sz="8" w:space="0" w:color="auto"/>
              <w:bottom w:val="single" w:sz="8" w:space="0" w:color="auto"/>
              <w:right w:val="single" w:sz="8" w:space="0" w:color="auto"/>
            </w:tcBorders>
            <w:shd w:val="clear" w:color="auto" w:fill="FFFFFF"/>
            <w:vAlign w:val="center"/>
          </w:tcPr>
          <w:p w14:paraId="221B1BD2" w14:textId="77777777" w:rsidR="00644FDD" w:rsidRDefault="00644FDD" w:rsidP="004739C8">
            <w:pPr>
              <w:widowControl/>
              <w:jc w:val="center"/>
              <w:rPr>
                <w:rFonts w:eastAsia="仿宋"/>
                <w:b/>
                <w:sz w:val="24"/>
              </w:rPr>
            </w:pPr>
            <w:r>
              <w:rPr>
                <w:rFonts w:eastAsia="仿宋" w:hint="eastAsia"/>
                <w:b/>
                <w:sz w:val="24"/>
                <w:lang w:val="zh-CN"/>
              </w:rPr>
              <w:t>序号</w:t>
            </w:r>
          </w:p>
        </w:tc>
        <w:tc>
          <w:tcPr>
            <w:tcW w:w="783" w:type="pct"/>
            <w:tcBorders>
              <w:top w:val="single" w:sz="8" w:space="0" w:color="auto"/>
              <w:left w:val="nil"/>
              <w:bottom w:val="single" w:sz="8" w:space="0" w:color="auto"/>
              <w:right w:val="single" w:sz="8" w:space="0" w:color="auto"/>
            </w:tcBorders>
            <w:shd w:val="clear" w:color="auto" w:fill="FFFFFF"/>
            <w:vAlign w:val="center"/>
          </w:tcPr>
          <w:p w14:paraId="05070615" w14:textId="77777777" w:rsidR="00644FDD" w:rsidRDefault="00644FDD" w:rsidP="004739C8">
            <w:pPr>
              <w:widowControl/>
              <w:jc w:val="center"/>
              <w:rPr>
                <w:rFonts w:eastAsia="仿宋"/>
                <w:b/>
                <w:sz w:val="24"/>
              </w:rPr>
            </w:pPr>
            <w:r>
              <w:rPr>
                <w:rFonts w:eastAsia="仿宋" w:hint="eastAsia"/>
                <w:b/>
                <w:sz w:val="24"/>
                <w:lang w:val="zh-CN"/>
              </w:rPr>
              <w:t>机房类型</w:t>
            </w:r>
          </w:p>
        </w:tc>
        <w:tc>
          <w:tcPr>
            <w:tcW w:w="1112" w:type="pct"/>
            <w:tcBorders>
              <w:top w:val="single" w:sz="8" w:space="0" w:color="auto"/>
              <w:left w:val="nil"/>
              <w:bottom w:val="single" w:sz="8" w:space="0" w:color="auto"/>
              <w:right w:val="single" w:sz="8" w:space="0" w:color="auto"/>
            </w:tcBorders>
            <w:shd w:val="clear" w:color="auto" w:fill="FFFFFF"/>
            <w:vAlign w:val="center"/>
          </w:tcPr>
          <w:p w14:paraId="79810F58" w14:textId="77777777" w:rsidR="00644FDD" w:rsidRDefault="00644FDD" w:rsidP="004739C8">
            <w:pPr>
              <w:widowControl/>
              <w:jc w:val="center"/>
              <w:rPr>
                <w:rFonts w:eastAsia="仿宋"/>
                <w:b/>
                <w:sz w:val="24"/>
              </w:rPr>
            </w:pPr>
            <w:r>
              <w:rPr>
                <w:rFonts w:eastAsia="仿宋" w:hint="eastAsia"/>
                <w:b/>
                <w:sz w:val="24"/>
                <w:lang w:val="zh-CN"/>
              </w:rPr>
              <w:t>机房内径尺寸</w:t>
            </w:r>
            <w:r>
              <w:rPr>
                <w:rFonts w:eastAsia="仿宋"/>
                <w:b/>
                <w:sz w:val="24"/>
                <w:lang w:val="zh-CN"/>
              </w:rPr>
              <w:t>(m×m)</w:t>
            </w:r>
          </w:p>
        </w:tc>
        <w:tc>
          <w:tcPr>
            <w:tcW w:w="1083" w:type="pct"/>
            <w:tcBorders>
              <w:top w:val="single" w:sz="8" w:space="0" w:color="auto"/>
              <w:left w:val="nil"/>
              <w:bottom w:val="single" w:sz="8" w:space="0" w:color="auto"/>
              <w:right w:val="single" w:sz="8" w:space="0" w:color="auto"/>
            </w:tcBorders>
            <w:shd w:val="clear" w:color="auto" w:fill="FFFFFF"/>
            <w:vAlign w:val="center"/>
          </w:tcPr>
          <w:p w14:paraId="67369A41" w14:textId="77777777" w:rsidR="00644FDD" w:rsidRDefault="00644FDD" w:rsidP="004739C8">
            <w:pPr>
              <w:widowControl/>
              <w:jc w:val="center"/>
              <w:rPr>
                <w:rFonts w:eastAsia="仿宋"/>
                <w:b/>
                <w:sz w:val="24"/>
              </w:rPr>
            </w:pPr>
            <w:r>
              <w:rPr>
                <w:rFonts w:eastAsia="仿宋" w:hint="eastAsia"/>
                <w:b/>
                <w:sz w:val="24"/>
                <w:lang w:val="zh-CN"/>
              </w:rPr>
              <w:t>机房面积</w:t>
            </w:r>
            <w:r>
              <w:rPr>
                <w:rFonts w:eastAsia="仿宋"/>
                <w:b/>
                <w:sz w:val="24"/>
                <w:lang w:val="zh-CN"/>
              </w:rPr>
              <w:t>(m2)</w:t>
            </w:r>
          </w:p>
        </w:tc>
        <w:tc>
          <w:tcPr>
            <w:tcW w:w="1612" w:type="pct"/>
            <w:tcBorders>
              <w:top w:val="single" w:sz="8" w:space="0" w:color="auto"/>
              <w:left w:val="nil"/>
              <w:bottom w:val="single" w:sz="8" w:space="0" w:color="auto"/>
              <w:right w:val="single" w:sz="8" w:space="0" w:color="auto"/>
            </w:tcBorders>
            <w:shd w:val="clear" w:color="auto" w:fill="FFFFFF"/>
            <w:vAlign w:val="center"/>
          </w:tcPr>
          <w:p w14:paraId="34C8900C" w14:textId="77777777" w:rsidR="00644FDD" w:rsidRDefault="00644FDD" w:rsidP="004739C8">
            <w:pPr>
              <w:widowControl/>
              <w:jc w:val="center"/>
              <w:rPr>
                <w:rFonts w:eastAsia="仿宋"/>
                <w:b/>
                <w:sz w:val="24"/>
                <w:lang w:val="zh-CN"/>
              </w:rPr>
            </w:pPr>
            <w:r>
              <w:rPr>
                <w:rFonts w:eastAsia="仿宋" w:hint="eastAsia"/>
                <w:b/>
                <w:sz w:val="24"/>
                <w:lang w:val="zh-CN"/>
              </w:rPr>
              <w:t>可安装基站</w:t>
            </w:r>
          </w:p>
          <w:p w14:paraId="0D4AED6F" w14:textId="77777777" w:rsidR="00644FDD" w:rsidRDefault="00644FDD" w:rsidP="004739C8">
            <w:pPr>
              <w:widowControl/>
              <w:jc w:val="center"/>
              <w:rPr>
                <w:rFonts w:eastAsia="仿宋"/>
                <w:b/>
                <w:sz w:val="24"/>
              </w:rPr>
            </w:pPr>
            <w:r>
              <w:rPr>
                <w:rFonts w:eastAsia="仿宋" w:hint="eastAsia"/>
                <w:b/>
                <w:sz w:val="24"/>
                <w:lang w:val="zh-CN"/>
              </w:rPr>
              <w:t>系统数量</w:t>
            </w:r>
            <w:r>
              <w:rPr>
                <w:rFonts w:eastAsia="仿宋"/>
                <w:b/>
                <w:sz w:val="24"/>
                <w:lang w:val="zh-CN"/>
              </w:rPr>
              <w:t>(</w:t>
            </w:r>
            <w:r>
              <w:rPr>
                <w:rFonts w:eastAsia="仿宋" w:hint="eastAsia"/>
                <w:b/>
                <w:sz w:val="24"/>
                <w:lang w:val="zh-CN"/>
              </w:rPr>
              <w:t>套</w:t>
            </w:r>
            <w:r>
              <w:rPr>
                <w:rFonts w:eastAsia="仿宋"/>
                <w:b/>
                <w:sz w:val="24"/>
                <w:lang w:val="zh-CN"/>
              </w:rPr>
              <w:t>)</w:t>
            </w:r>
          </w:p>
        </w:tc>
      </w:tr>
      <w:tr w:rsidR="00644FDD" w14:paraId="65F2E884" w14:textId="77777777" w:rsidTr="004739C8">
        <w:trPr>
          <w:trHeight w:val="371"/>
        </w:trPr>
        <w:tc>
          <w:tcPr>
            <w:tcW w:w="408" w:type="pct"/>
            <w:tcBorders>
              <w:top w:val="nil"/>
              <w:left w:val="single" w:sz="8" w:space="0" w:color="auto"/>
              <w:bottom w:val="single" w:sz="8" w:space="0" w:color="auto"/>
              <w:right w:val="single" w:sz="8" w:space="0" w:color="auto"/>
            </w:tcBorders>
            <w:shd w:val="clear" w:color="auto" w:fill="FFFFFF"/>
            <w:vAlign w:val="center"/>
          </w:tcPr>
          <w:p w14:paraId="66521CB5" w14:textId="77777777" w:rsidR="00644FDD" w:rsidRDefault="00644FDD" w:rsidP="004739C8">
            <w:pPr>
              <w:widowControl/>
              <w:jc w:val="center"/>
              <w:rPr>
                <w:rFonts w:eastAsia="仿宋"/>
                <w:bCs/>
                <w:sz w:val="24"/>
              </w:rPr>
            </w:pPr>
            <w:r>
              <w:rPr>
                <w:rFonts w:eastAsia="仿宋"/>
                <w:bCs/>
                <w:sz w:val="24"/>
                <w:lang w:val="zh-CN"/>
              </w:rPr>
              <w:t>1</w:t>
            </w:r>
          </w:p>
        </w:tc>
        <w:tc>
          <w:tcPr>
            <w:tcW w:w="783" w:type="pct"/>
            <w:vMerge w:val="restart"/>
            <w:tcBorders>
              <w:top w:val="nil"/>
              <w:left w:val="single" w:sz="8" w:space="0" w:color="auto"/>
              <w:bottom w:val="single" w:sz="8" w:space="0" w:color="000000"/>
              <w:right w:val="single" w:sz="8" w:space="0" w:color="auto"/>
            </w:tcBorders>
            <w:shd w:val="clear" w:color="auto" w:fill="FFFFFF"/>
            <w:vAlign w:val="center"/>
          </w:tcPr>
          <w:p w14:paraId="77243ADF" w14:textId="77777777" w:rsidR="00644FDD" w:rsidRDefault="00644FDD" w:rsidP="004739C8">
            <w:pPr>
              <w:widowControl/>
              <w:jc w:val="center"/>
              <w:rPr>
                <w:rFonts w:eastAsia="仿宋"/>
                <w:bCs/>
                <w:sz w:val="24"/>
              </w:rPr>
            </w:pPr>
            <w:r>
              <w:rPr>
                <w:rFonts w:eastAsia="仿宋" w:hint="eastAsia"/>
                <w:bCs/>
                <w:sz w:val="24"/>
                <w:lang w:val="zh-CN"/>
              </w:rPr>
              <w:t>土建机房</w:t>
            </w:r>
          </w:p>
        </w:tc>
        <w:tc>
          <w:tcPr>
            <w:tcW w:w="1112" w:type="pct"/>
            <w:tcBorders>
              <w:top w:val="nil"/>
              <w:left w:val="nil"/>
              <w:bottom w:val="single" w:sz="8" w:space="0" w:color="auto"/>
              <w:right w:val="single" w:sz="8" w:space="0" w:color="auto"/>
            </w:tcBorders>
            <w:shd w:val="clear" w:color="auto" w:fill="FFFFFF"/>
            <w:vAlign w:val="center"/>
          </w:tcPr>
          <w:p w14:paraId="43F3652A" w14:textId="77777777" w:rsidR="00644FDD" w:rsidRDefault="00644FDD" w:rsidP="004739C8">
            <w:pPr>
              <w:widowControl/>
              <w:jc w:val="center"/>
              <w:rPr>
                <w:rFonts w:eastAsia="仿宋"/>
                <w:bCs/>
                <w:sz w:val="24"/>
              </w:rPr>
            </w:pPr>
            <w:r>
              <w:rPr>
                <w:rFonts w:eastAsia="仿宋"/>
                <w:bCs/>
                <w:sz w:val="24"/>
                <w:lang w:val="zh-CN"/>
              </w:rPr>
              <w:t>5×4</w:t>
            </w:r>
          </w:p>
        </w:tc>
        <w:tc>
          <w:tcPr>
            <w:tcW w:w="1083" w:type="pct"/>
            <w:tcBorders>
              <w:top w:val="nil"/>
              <w:left w:val="nil"/>
              <w:bottom w:val="single" w:sz="8" w:space="0" w:color="auto"/>
              <w:right w:val="single" w:sz="8" w:space="0" w:color="auto"/>
            </w:tcBorders>
            <w:shd w:val="clear" w:color="auto" w:fill="FFFFFF"/>
            <w:vAlign w:val="center"/>
          </w:tcPr>
          <w:p w14:paraId="6B7CC250" w14:textId="77777777" w:rsidR="00644FDD" w:rsidRDefault="00644FDD" w:rsidP="004739C8">
            <w:pPr>
              <w:widowControl/>
              <w:jc w:val="center"/>
              <w:rPr>
                <w:rFonts w:eastAsia="仿宋"/>
                <w:bCs/>
                <w:sz w:val="24"/>
              </w:rPr>
            </w:pPr>
            <w:r>
              <w:rPr>
                <w:rFonts w:eastAsia="仿宋"/>
                <w:bCs/>
                <w:sz w:val="24"/>
                <w:lang w:val="zh-CN"/>
              </w:rPr>
              <w:t>20</w:t>
            </w:r>
          </w:p>
        </w:tc>
        <w:tc>
          <w:tcPr>
            <w:tcW w:w="1612" w:type="pct"/>
            <w:tcBorders>
              <w:top w:val="nil"/>
              <w:left w:val="nil"/>
              <w:bottom w:val="single" w:sz="8" w:space="0" w:color="auto"/>
              <w:right w:val="single" w:sz="8" w:space="0" w:color="auto"/>
            </w:tcBorders>
            <w:shd w:val="clear" w:color="auto" w:fill="FFFFFF"/>
            <w:vAlign w:val="center"/>
          </w:tcPr>
          <w:p w14:paraId="2C3770E6" w14:textId="77777777" w:rsidR="00644FDD" w:rsidRDefault="00644FDD" w:rsidP="004739C8">
            <w:pPr>
              <w:widowControl/>
              <w:jc w:val="center"/>
              <w:rPr>
                <w:rFonts w:eastAsia="仿宋"/>
                <w:bCs/>
                <w:sz w:val="24"/>
              </w:rPr>
            </w:pPr>
            <w:r>
              <w:rPr>
                <w:rFonts w:eastAsia="仿宋"/>
                <w:bCs/>
                <w:sz w:val="24"/>
                <w:lang w:val="zh-CN"/>
              </w:rPr>
              <w:t>6</w:t>
            </w:r>
          </w:p>
        </w:tc>
      </w:tr>
      <w:tr w:rsidR="00644FDD" w14:paraId="284007D5" w14:textId="77777777" w:rsidTr="004739C8">
        <w:trPr>
          <w:trHeight w:val="371"/>
        </w:trPr>
        <w:tc>
          <w:tcPr>
            <w:tcW w:w="408" w:type="pct"/>
            <w:tcBorders>
              <w:top w:val="nil"/>
              <w:left w:val="single" w:sz="8" w:space="0" w:color="auto"/>
              <w:bottom w:val="single" w:sz="8" w:space="0" w:color="auto"/>
              <w:right w:val="single" w:sz="8" w:space="0" w:color="auto"/>
            </w:tcBorders>
            <w:shd w:val="clear" w:color="auto" w:fill="FFFFFF"/>
            <w:vAlign w:val="center"/>
          </w:tcPr>
          <w:p w14:paraId="32CEFC4D" w14:textId="77777777" w:rsidR="00644FDD" w:rsidRDefault="00644FDD" w:rsidP="004739C8">
            <w:pPr>
              <w:widowControl/>
              <w:jc w:val="center"/>
              <w:rPr>
                <w:rFonts w:eastAsia="仿宋"/>
                <w:bCs/>
                <w:sz w:val="24"/>
              </w:rPr>
            </w:pPr>
            <w:r>
              <w:rPr>
                <w:rFonts w:eastAsia="仿宋"/>
                <w:bCs/>
                <w:sz w:val="24"/>
                <w:lang w:val="zh-CN"/>
              </w:rPr>
              <w:t>2</w:t>
            </w:r>
          </w:p>
        </w:tc>
        <w:tc>
          <w:tcPr>
            <w:tcW w:w="0" w:type="auto"/>
            <w:vMerge/>
            <w:tcBorders>
              <w:top w:val="nil"/>
              <w:left w:val="single" w:sz="8" w:space="0" w:color="auto"/>
              <w:bottom w:val="single" w:sz="8" w:space="0" w:color="000000"/>
              <w:right w:val="single" w:sz="8" w:space="0" w:color="auto"/>
            </w:tcBorders>
            <w:shd w:val="clear" w:color="auto" w:fill="auto"/>
            <w:vAlign w:val="center"/>
          </w:tcPr>
          <w:p w14:paraId="49B1E279" w14:textId="77777777" w:rsidR="00644FDD" w:rsidRDefault="00644FDD" w:rsidP="004739C8">
            <w:pPr>
              <w:widowControl/>
              <w:jc w:val="left"/>
              <w:rPr>
                <w:rFonts w:eastAsia="仿宋"/>
                <w:bCs/>
                <w:sz w:val="24"/>
              </w:rPr>
            </w:pPr>
          </w:p>
        </w:tc>
        <w:tc>
          <w:tcPr>
            <w:tcW w:w="1112" w:type="pct"/>
            <w:tcBorders>
              <w:top w:val="nil"/>
              <w:left w:val="nil"/>
              <w:bottom w:val="single" w:sz="8" w:space="0" w:color="auto"/>
              <w:right w:val="single" w:sz="8" w:space="0" w:color="auto"/>
            </w:tcBorders>
            <w:shd w:val="clear" w:color="auto" w:fill="FFFFFF"/>
            <w:vAlign w:val="center"/>
          </w:tcPr>
          <w:p w14:paraId="484A2741" w14:textId="77777777" w:rsidR="00644FDD" w:rsidRDefault="00644FDD" w:rsidP="004739C8">
            <w:pPr>
              <w:widowControl/>
              <w:jc w:val="center"/>
              <w:rPr>
                <w:rFonts w:eastAsia="仿宋"/>
                <w:bCs/>
                <w:sz w:val="24"/>
              </w:rPr>
            </w:pPr>
            <w:r>
              <w:rPr>
                <w:rFonts w:eastAsia="仿宋"/>
                <w:bCs/>
                <w:sz w:val="24"/>
                <w:lang w:val="zh-CN"/>
              </w:rPr>
              <w:t>5×3</w:t>
            </w:r>
          </w:p>
        </w:tc>
        <w:tc>
          <w:tcPr>
            <w:tcW w:w="1083" w:type="pct"/>
            <w:tcBorders>
              <w:top w:val="nil"/>
              <w:left w:val="nil"/>
              <w:bottom w:val="single" w:sz="8" w:space="0" w:color="auto"/>
              <w:right w:val="single" w:sz="8" w:space="0" w:color="auto"/>
            </w:tcBorders>
            <w:shd w:val="clear" w:color="auto" w:fill="FFFFFF"/>
            <w:vAlign w:val="center"/>
          </w:tcPr>
          <w:p w14:paraId="5FD0C6A6" w14:textId="77777777" w:rsidR="00644FDD" w:rsidRDefault="00644FDD" w:rsidP="004739C8">
            <w:pPr>
              <w:widowControl/>
              <w:jc w:val="center"/>
              <w:rPr>
                <w:rFonts w:eastAsia="仿宋"/>
                <w:bCs/>
                <w:sz w:val="24"/>
              </w:rPr>
            </w:pPr>
            <w:r>
              <w:rPr>
                <w:rFonts w:eastAsia="仿宋"/>
                <w:bCs/>
                <w:sz w:val="24"/>
                <w:lang w:val="zh-CN"/>
              </w:rPr>
              <w:t>15</w:t>
            </w:r>
          </w:p>
        </w:tc>
        <w:tc>
          <w:tcPr>
            <w:tcW w:w="1612" w:type="pct"/>
            <w:tcBorders>
              <w:top w:val="nil"/>
              <w:left w:val="nil"/>
              <w:bottom w:val="single" w:sz="8" w:space="0" w:color="auto"/>
              <w:right w:val="single" w:sz="8" w:space="0" w:color="auto"/>
            </w:tcBorders>
            <w:shd w:val="clear" w:color="auto" w:fill="FFFFFF"/>
            <w:vAlign w:val="center"/>
          </w:tcPr>
          <w:p w14:paraId="6761A691" w14:textId="77777777" w:rsidR="00644FDD" w:rsidRDefault="00644FDD" w:rsidP="004739C8">
            <w:pPr>
              <w:widowControl/>
              <w:jc w:val="center"/>
              <w:rPr>
                <w:rFonts w:eastAsia="仿宋"/>
                <w:bCs/>
                <w:sz w:val="24"/>
              </w:rPr>
            </w:pPr>
            <w:r>
              <w:rPr>
                <w:rFonts w:eastAsia="仿宋"/>
                <w:bCs/>
                <w:sz w:val="24"/>
                <w:lang w:val="zh-CN"/>
              </w:rPr>
              <w:t>4</w:t>
            </w:r>
          </w:p>
        </w:tc>
      </w:tr>
      <w:tr w:rsidR="00644FDD" w14:paraId="4F0D340E" w14:textId="77777777" w:rsidTr="004739C8">
        <w:trPr>
          <w:trHeight w:val="371"/>
        </w:trPr>
        <w:tc>
          <w:tcPr>
            <w:tcW w:w="408" w:type="pct"/>
            <w:tcBorders>
              <w:top w:val="nil"/>
              <w:left w:val="single" w:sz="8" w:space="0" w:color="auto"/>
              <w:bottom w:val="single" w:sz="8" w:space="0" w:color="auto"/>
              <w:right w:val="single" w:sz="8" w:space="0" w:color="auto"/>
            </w:tcBorders>
            <w:shd w:val="clear" w:color="auto" w:fill="FFFFFF"/>
            <w:vAlign w:val="center"/>
          </w:tcPr>
          <w:p w14:paraId="3B793339" w14:textId="77777777" w:rsidR="00644FDD" w:rsidRDefault="00644FDD" w:rsidP="004739C8">
            <w:pPr>
              <w:widowControl/>
              <w:jc w:val="center"/>
              <w:rPr>
                <w:rFonts w:eastAsia="仿宋"/>
                <w:bCs/>
                <w:sz w:val="24"/>
              </w:rPr>
            </w:pPr>
            <w:r>
              <w:rPr>
                <w:rFonts w:eastAsia="仿宋"/>
                <w:bCs/>
                <w:sz w:val="24"/>
                <w:lang w:val="zh-CN"/>
              </w:rPr>
              <w:t>3</w:t>
            </w:r>
          </w:p>
        </w:tc>
        <w:tc>
          <w:tcPr>
            <w:tcW w:w="783" w:type="pct"/>
            <w:vMerge w:val="restart"/>
            <w:tcBorders>
              <w:top w:val="nil"/>
              <w:left w:val="single" w:sz="8" w:space="0" w:color="auto"/>
              <w:bottom w:val="single" w:sz="8" w:space="0" w:color="000000"/>
              <w:right w:val="single" w:sz="8" w:space="0" w:color="auto"/>
            </w:tcBorders>
            <w:shd w:val="clear" w:color="auto" w:fill="FFFFFF"/>
            <w:vAlign w:val="center"/>
          </w:tcPr>
          <w:p w14:paraId="33AED811" w14:textId="77777777" w:rsidR="00644FDD" w:rsidRDefault="00644FDD" w:rsidP="004739C8">
            <w:pPr>
              <w:widowControl/>
              <w:jc w:val="center"/>
              <w:rPr>
                <w:rFonts w:eastAsia="仿宋"/>
                <w:bCs/>
                <w:sz w:val="24"/>
              </w:rPr>
            </w:pPr>
            <w:r>
              <w:rPr>
                <w:rFonts w:eastAsia="仿宋" w:hint="eastAsia"/>
                <w:bCs/>
                <w:sz w:val="24"/>
                <w:lang w:val="zh-CN"/>
              </w:rPr>
              <w:t>彩钢板房</w:t>
            </w:r>
          </w:p>
        </w:tc>
        <w:tc>
          <w:tcPr>
            <w:tcW w:w="1112" w:type="pct"/>
            <w:tcBorders>
              <w:top w:val="nil"/>
              <w:left w:val="nil"/>
              <w:bottom w:val="single" w:sz="8" w:space="0" w:color="auto"/>
              <w:right w:val="single" w:sz="8" w:space="0" w:color="auto"/>
            </w:tcBorders>
            <w:shd w:val="clear" w:color="auto" w:fill="FFFFFF"/>
            <w:vAlign w:val="center"/>
          </w:tcPr>
          <w:p w14:paraId="55A3CD28" w14:textId="77777777" w:rsidR="00644FDD" w:rsidRDefault="00644FDD" w:rsidP="004739C8">
            <w:pPr>
              <w:widowControl/>
              <w:jc w:val="center"/>
              <w:rPr>
                <w:rFonts w:eastAsia="仿宋"/>
                <w:bCs/>
                <w:sz w:val="24"/>
              </w:rPr>
            </w:pPr>
            <w:r>
              <w:rPr>
                <w:rFonts w:eastAsia="仿宋"/>
                <w:bCs/>
                <w:sz w:val="24"/>
                <w:lang w:val="zh-CN"/>
              </w:rPr>
              <w:t>5.7×3.8</w:t>
            </w:r>
          </w:p>
        </w:tc>
        <w:tc>
          <w:tcPr>
            <w:tcW w:w="1083" w:type="pct"/>
            <w:tcBorders>
              <w:top w:val="nil"/>
              <w:left w:val="nil"/>
              <w:bottom w:val="single" w:sz="8" w:space="0" w:color="auto"/>
              <w:right w:val="single" w:sz="8" w:space="0" w:color="auto"/>
            </w:tcBorders>
            <w:shd w:val="clear" w:color="auto" w:fill="FFFFFF"/>
            <w:vAlign w:val="center"/>
          </w:tcPr>
          <w:p w14:paraId="08024E3A" w14:textId="77777777" w:rsidR="00644FDD" w:rsidRDefault="00644FDD" w:rsidP="004739C8">
            <w:pPr>
              <w:widowControl/>
              <w:jc w:val="center"/>
              <w:rPr>
                <w:rFonts w:eastAsia="仿宋"/>
                <w:bCs/>
                <w:sz w:val="24"/>
              </w:rPr>
            </w:pPr>
            <w:r>
              <w:rPr>
                <w:rFonts w:eastAsia="仿宋"/>
                <w:bCs/>
                <w:sz w:val="24"/>
                <w:lang w:val="zh-CN"/>
              </w:rPr>
              <w:t>21.66</w:t>
            </w:r>
          </w:p>
        </w:tc>
        <w:tc>
          <w:tcPr>
            <w:tcW w:w="1612" w:type="pct"/>
            <w:tcBorders>
              <w:top w:val="nil"/>
              <w:left w:val="nil"/>
              <w:bottom w:val="single" w:sz="8" w:space="0" w:color="auto"/>
              <w:right w:val="single" w:sz="8" w:space="0" w:color="auto"/>
            </w:tcBorders>
            <w:shd w:val="clear" w:color="auto" w:fill="FFFFFF"/>
            <w:vAlign w:val="center"/>
          </w:tcPr>
          <w:p w14:paraId="5B7FC09D" w14:textId="77777777" w:rsidR="00644FDD" w:rsidRDefault="00644FDD" w:rsidP="004739C8">
            <w:pPr>
              <w:widowControl/>
              <w:jc w:val="center"/>
              <w:rPr>
                <w:rFonts w:eastAsia="仿宋"/>
                <w:bCs/>
                <w:sz w:val="24"/>
              </w:rPr>
            </w:pPr>
            <w:r>
              <w:rPr>
                <w:rFonts w:eastAsia="仿宋"/>
                <w:bCs/>
                <w:sz w:val="24"/>
                <w:lang w:val="zh-CN"/>
              </w:rPr>
              <w:t>6</w:t>
            </w:r>
          </w:p>
        </w:tc>
      </w:tr>
      <w:tr w:rsidR="00644FDD" w14:paraId="37F165AA" w14:textId="77777777" w:rsidTr="004739C8">
        <w:trPr>
          <w:trHeight w:val="371"/>
        </w:trPr>
        <w:tc>
          <w:tcPr>
            <w:tcW w:w="408" w:type="pct"/>
            <w:tcBorders>
              <w:top w:val="nil"/>
              <w:left w:val="single" w:sz="8" w:space="0" w:color="auto"/>
              <w:bottom w:val="single" w:sz="8" w:space="0" w:color="auto"/>
              <w:right w:val="single" w:sz="8" w:space="0" w:color="auto"/>
            </w:tcBorders>
            <w:shd w:val="clear" w:color="auto" w:fill="FFFFFF"/>
            <w:vAlign w:val="center"/>
          </w:tcPr>
          <w:p w14:paraId="4892E1F0" w14:textId="77777777" w:rsidR="00644FDD" w:rsidRDefault="00644FDD" w:rsidP="004739C8">
            <w:pPr>
              <w:widowControl/>
              <w:jc w:val="center"/>
              <w:rPr>
                <w:rFonts w:eastAsia="仿宋"/>
                <w:bCs/>
                <w:sz w:val="24"/>
              </w:rPr>
            </w:pPr>
            <w:r>
              <w:rPr>
                <w:rFonts w:eastAsia="仿宋"/>
                <w:bCs/>
                <w:sz w:val="24"/>
                <w:lang w:val="zh-CN"/>
              </w:rPr>
              <w:t>4</w:t>
            </w:r>
          </w:p>
        </w:tc>
        <w:tc>
          <w:tcPr>
            <w:tcW w:w="0" w:type="auto"/>
            <w:vMerge/>
            <w:tcBorders>
              <w:top w:val="nil"/>
              <w:left w:val="single" w:sz="8" w:space="0" w:color="auto"/>
              <w:bottom w:val="single" w:sz="8" w:space="0" w:color="000000"/>
              <w:right w:val="single" w:sz="8" w:space="0" w:color="auto"/>
            </w:tcBorders>
            <w:shd w:val="clear" w:color="auto" w:fill="auto"/>
            <w:vAlign w:val="center"/>
          </w:tcPr>
          <w:p w14:paraId="45F2A0C2" w14:textId="77777777" w:rsidR="00644FDD" w:rsidRDefault="00644FDD" w:rsidP="004739C8">
            <w:pPr>
              <w:widowControl/>
              <w:jc w:val="left"/>
              <w:rPr>
                <w:rFonts w:eastAsia="仿宋"/>
                <w:bCs/>
                <w:sz w:val="24"/>
              </w:rPr>
            </w:pPr>
          </w:p>
        </w:tc>
        <w:tc>
          <w:tcPr>
            <w:tcW w:w="1112" w:type="pct"/>
            <w:tcBorders>
              <w:top w:val="nil"/>
              <w:left w:val="nil"/>
              <w:bottom w:val="single" w:sz="8" w:space="0" w:color="auto"/>
              <w:right w:val="single" w:sz="8" w:space="0" w:color="auto"/>
            </w:tcBorders>
            <w:shd w:val="clear" w:color="auto" w:fill="FFFFFF"/>
            <w:vAlign w:val="center"/>
          </w:tcPr>
          <w:p w14:paraId="080E13E3" w14:textId="77777777" w:rsidR="00644FDD" w:rsidRDefault="00644FDD" w:rsidP="004739C8">
            <w:pPr>
              <w:widowControl/>
              <w:jc w:val="center"/>
              <w:rPr>
                <w:rFonts w:eastAsia="仿宋"/>
                <w:bCs/>
                <w:sz w:val="24"/>
              </w:rPr>
            </w:pPr>
            <w:r>
              <w:rPr>
                <w:rFonts w:eastAsia="仿宋"/>
                <w:bCs/>
                <w:sz w:val="24"/>
                <w:lang w:val="zh-CN"/>
              </w:rPr>
              <w:t>4.85×2.85</w:t>
            </w:r>
          </w:p>
        </w:tc>
        <w:tc>
          <w:tcPr>
            <w:tcW w:w="1083" w:type="pct"/>
            <w:tcBorders>
              <w:top w:val="nil"/>
              <w:left w:val="nil"/>
              <w:bottom w:val="single" w:sz="8" w:space="0" w:color="auto"/>
              <w:right w:val="single" w:sz="8" w:space="0" w:color="auto"/>
            </w:tcBorders>
            <w:shd w:val="clear" w:color="auto" w:fill="FFFFFF"/>
            <w:vAlign w:val="center"/>
          </w:tcPr>
          <w:p w14:paraId="1F1DA40A" w14:textId="77777777" w:rsidR="00644FDD" w:rsidRDefault="00644FDD" w:rsidP="004739C8">
            <w:pPr>
              <w:widowControl/>
              <w:jc w:val="center"/>
              <w:rPr>
                <w:rFonts w:eastAsia="仿宋"/>
                <w:bCs/>
                <w:sz w:val="24"/>
              </w:rPr>
            </w:pPr>
            <w:r>
              <w:rPr>
                <w:rFonts w:eastAsia="仿宋"/>
                <w:bCs/>
                <w:sz w:val="24"/>
                <w:lang w:val="zh-CN"/>
              </w:rPr>
              <w:t>13.82</w:t>
            </w:r>
          </w:p>
        </w:tc>
        <w:tc>
          <w:tcPr>
            <w:tcW w:w="1612" w:type="pct"/>
            <w:tcBorders>
              <w:top w:val="nil"/>
              <w:left w:val="nil"/>
              <w:bottom w:val="single" w:sz="8" w:space="0" w:color="auto"/>
              <w:right w:val="single" w:sz="8" w:space="0" w:color="auto"/>
            </w:tcBorders>
            <w:shd w:val="clear" w:color="auto" w:fill="FFFFFF"/>
            <w:vAlign w:val="center"/>
          </w:tcPr>
          <w:p w14:paraId="4F2ACC6E" w14:textId="77777777" w:rsidR="00644FDD" w:rsidRDefault="00644FDD" w:rsidP="004739C8">
            <w:pPr>
              <w:widowControl/>
              <w:jc w:val="center"/>
              <w:rPr>
                <w:rFonts w:eastAsia="仿宋"/>
                <w:bCs/>
                <w:sz w:val="24"/>
              </w:rPr>
            </w:pPr>
            <w:r>
              <w:rPr>
                <w:rFonts w:eastAsia="仿宋"/>
                <w:bCs/>
                <w:sz w:val="24"/>
                <w:lang w:val="zh-CN"/>
              </w:rPr>
              <w:t>4</w:t>
            </w:r>
          </w:p>
        </w:tc>
      </w:tr>
      <w:tr w:rsidR="00644FDD" w14:paraId="673D1C3E" w14:textId="77777777" w:rsidTr="004739C8">
        <w:trPr>
          <w:trHeight w:val="393"/>
        </w:trPr>
        <w:tc>
          <w:tcPr>
            <w:tcW w:w="408" w:type="pct"/>
            <w:tcBorders>
              <w:top w:val="nil"/>
              <w:left w:val="single" w:sz="8" w:space="0" w:color="auto"/>
              <w:bottom w:val="single" w:sz="8" w:space="0" w:color="auto"/>
              <w:right w:val="single" w:sz="8" w:space="0" w:color="auto"/>
            </w:tcBorders>
            <w:shd w:val="clear" w:color="auto" w:fill="FFFFFF"/>
            <w:vAlign w:val="center"/>
          </w:tcPr>
          <w:p w14:paraId="42D5EC18" w14:textId="77777777" w:rsidR="00644FDD" w:rsidRDefault="00644FDD" w:rsidP="004739C8">
            <w:pPr>
              <w:widowControl/>
              <w:jc w:val="center"/>
              <w:rPr>
                <w:rFonts w:eastAsia="仿宋"/>
                <w:bCs/>
                <w:sz w:val="24"/>
              </w:rPr>
            </w:pPr>
            <w:r>
              <w:rPr>
                <w:rFonts w:eastAsia="仿宋"/>
                <w:bCs/>
                <w:sz w:val="24"/>
                <w:lang w:val="zh-CN"/>
              </w:rPr>
              <w:t>5</w:t>
            </w:r>
          </w:p>
        </w:tc>
        <w:tc>
          <w:tcPr>
            <w:tcW w:w="783" w:type="pct"/>
            <w:tcBorders>
              <w:top w:val="nil"/>
              <w:left w:val="nil"/>
              <w:bottom w:val="single" w:sz="8" w:space="0" w:color="auto"/>
              <w:right w:val="single" w:sz="8" w:space="0" w:color="auto"/>
            </w:tcBorders>
            <w:shd w:val="clear" w:color="auto" w:fill="FFFFFF"/>
            <w:vAlign w:val="center"/>
          </w:tcPr>
          <w:p w14:paraId="23CF3D8C" w14:textId="77777777" w:rsidR="00644FDD" w:rsidRDefault="00644FDD" w:rsidP="004739C8">
            <w:pPr>
              <w:widowControl/>
              <w:jc w:val="center"/>
              <w:rPr>
                <w:rFonts w:eastAsia="仿宋"/>
                <w:bCs/>
                <w:sz w:val="24"/>
              </w:rPr>
            </w:pPr>
            <w:r>
              <w:rPr>
                <w:rFonts w:eastAsia="仿宋" w:hint="eastAsia"/>
                <w:bCs/>
                <w:sz w:val="24"/>
                <w:lang w:val="zh-CN"/>
              </w:rPr>
              <w:t>室外机柜</w:t>
            </w:r>
          </w:p>
        </w:tc>
        <w:tc>
          <w:tcPr>
            <w:tcW w:w="1112" w:type="pct"/>
            <w:tcBorders>
              <w:top w:val="nil"/>
              <w:left w:val="nil"/>
              <w:bottom w:val="single" w:sz="8" w:space="0" w:color="auto"/>
              <w:right w:val="single" w:sz="8" w:space="0" w:color="auto"/>
            </w:tcBorders>
            <w:shd w:val="clear" w:color="auto" w:fill="FFFFFF"/>
            <w:vAlign w:val="center"/>
          </w:tcPr>
          <w:p w14:paraId="6078DBC1" w14:textId="77777777" w:rsidR="00644FDD" w:rsidRDefault="00644FDD" w:rsidP="004739C8">
            <w:pPr>
              <w:widowControl/>
              <w:jc w:val="center"/>
              <w:rPr>
                <w:rFonts w:eastAsia="仿宋"/>
                <w:bCs/>
                <w:sz w:val="24"/>
              </w:rPr>
            </w:pPr>
            <w:r>
              <w:rPr>
                <w:rFonts w:eastAsia="仿宋"/>
                <w:bCs/>
                <w:sz w:val="24"/>
                <w:lang w:val="zh-CN"/>
              </w:rPr>
              <w:t>1×1</w:t>
            </w:r>
          </w:p>
        </w:tc>
        <w:tc>
          <w:tcPr>
            <w:tcW w:w="1083" w:type="pct"/>
            <w:tcBorders>
              <w:top w:val="nil"/>
              <w:left w:val="nil"/>
              <w:bottom w:val="single" w:sz="8" w:space="0" w:color="auto"/>
              <w:right w:val="single" w:sz="8" w:space="0" w:color="auto"/>
            </w:tcBorders>
            <w:shd w:val="clear" w:color="auto" w:fill="FFFFFF"/>
            <w:vAlign w:val="center"/>
          </w:tcPr>
          <w:p w14:paraId="17936849" w14:textId="77777777" w:rsidR="00644FDD" w:rsidRDefault="00644FDD" w:rsidP="004739C8">
            <w:pPr>
              <w:widowControl/>
              <w:jc w:val="center"/>
              <w:rPr>
                <w:rFonts w:eastAsia="仿宋"/>
                <w:bCs/>
                <w:sz w:val="24"/>
              </w:rPr>
            </w:pPr>
            <w:r>
              <w:rPr>
                <w:rFonts w:eastAsia="仿宋"/>
                <w:bCs/>
                <w:sz w:val="24"/>
                <w:lang w:val="zh-CN"/>
              </w:rPr>
              <w:t>1</w:t>
            </w:r>
          </w:p>
        </w:tc>
        <w:tc>
          <w:tcPr>
            <w:tcW w:w="1612" w:type="pct"/>
            <w:tcBorders>
              <w:top w:val="nil"/>
              <w:left w:val="nil"/>
              <w:bottom w:val="single" w:sz="8" w:space="0" w:color="auto"/>
              <w:right w:val="single" w:sz="8" w:space="0" w:color="auto"/>
            </w:tcBorders>
            <w:shd w:val="clear" w:color="auto" w:fill="FFFFFF"/>
            <w:vAlign w:val="center"/>
          </w:tcPr>
          <w:p w14:paraId="0D1484F3" w14:textId="77777777" w:rsidR="00644FDD" w:rsidRDefault="00644FDD" w:rsidP="004739C8">
            <w:pPr>
              <w:widowControl/>
              <w:jc w:val="center"/>
              <w:rPr>
                <w:rFonts w:eastAsia="仿宋"/>
                <w:bCs/>
                <w:sz w:val="24"/>
              </w:rPr>
            </w:pPr>
            <w:r>
              <w:rPr>
                <w:rFonts w:eastAsia="仿宋"/>
                <w:bCs/>
                <w:sz w:val="24"/>
                <w:lang w:val="zh-CN"/>
              </w:rPr>
              <w:t>2</w:t>
            </w:r>
          </w:p>
        </w:tc>
      </w:tr>
    </w:tbl>
    <w:p w14:paraId="2E7158AE" w14:textId="77777777" w:rsidR="00644FDD" w:rsidRDefault="00644FDD" w:rsidP="00644FDD">
      <w:pPr>
        <w:spacing w:beforeLines="50" w:before="156"/>
        <w:ind w:firstLineChars="200" w:firstLine="560"/>
        <w:jc w:val="center"/>
        <w:rPr>
          <w:rFonts w:eastAsia="仿宋"/>
          <w:bCs/>
          <w:sz w:val="28"/>
          <w:szCs w:val="28"/>
        </w:rPr>
      </w:pPr>
      <w:r>
        <w:rPr>
          <w:rFonts w:eastAsia="仿宋" w:hint="eastAsia"/>
          <w:bCs/>
          <w:sz w:val="28"/>
          <w:szCs w:val="28"/>
          <w:lang w:val="zh-CN"/>
        </w:rPr>
        <w:t>表</w:t>
      </w:r>
      <w:r>
        <w:rPr>
          <w:rFonts w:eastAsia="仿宋"/>
          <w:bCs/>
          <w:sz w:val="28"/>
          <w:szCs w:val="28"/>
        </w:rPr>
        <w:t xml:space="preserve">6-9 </w:t>
      </w:r>
      <w:r>
        <w:rPr>
          <w:rFonts w:eastAsia="仿宋" w:hint="eastAsia"/>
          <w:bCs/>
          <w:sz w:val="28"/>
          <w:szCs w:val="28"/>
          <w:lang w:val="zh-CN"/>
        </w:rPr>
        <w:t>典型站址用地参考值</w:t>
      </w:r>
    </w:p>
    <w:tbl>
      <w:tblPr>
        <w:tblW w:w="4974" w:type="pct"/>
        <w:tblLook w:val="0000" w:firstRow="0" w:lastRow="0" w:firstColumn="0" w:lastColumn="0" w:noHBand="0" w:noVBand="0"/>
      </w:tblPr>
      <w:tblGrid>
        <w:gridCol w:w="978"/>
        <w:gridCol w:w="2257"/>
        <w:gridCol w:w="1518"/>
        <w:gridCol w:w="3490"/>
      </w:tblGrid>
      <w:tr w:rsidR="00644FDD" w14:paraId="007FC28D" w14:textId="77777777" w:rsidTr="004739C8">
        <w:trPr>
          <w:trHeight w:val="693"/>
          <w:tblHeader/>
        </w:trPr>
        <w:tc>
          <w:tcPr>
            <w:tcW w:w="593" w:type="pct"/>
            <w:tcBorders>
              <w:top w:val="single" w:sz="8" w:space="0" w:color="auto"/>
              <w:left w:val="single" w:sz="8" w:space="0" w:color="auto"/>
              <w:bottom w:val="single" w:sz="8" w:space="0" w:color="auto"/>
              <w:right w:val="single" w:sz="8" w:space="0" w:color="auto"/>
            </w:tcBorders>
            <w:vAlign w:val="center"/>
          </w:tcPr>
          <w:p w14:paraId="4D63E31A" w14:textId="77777777" w:rsidR="00644FDD" w:rsidRDefault="00644FDD" w:rsidP="004739C8">
            <w:pPr>
              <w:widowControl/>
              <w:jc w:val="center"/>
              <w:rPr>
                <w:rFonts w:eastAsia="仿宋"/>
                <w:b/>
                <w:sz w:val="24"/>
              </w:rPr>
            </w:pPr>
            <w:r>
              <w:rPr>
                <w:rFonts w:eastAsia="仿宋" w:hint="eastAsia"/>
                <w:b/>
                <w:sz w:val="24"/>
                <w:lang w:val="zh-CN"/>
              </w:rPr>
              <w:t>序号</w:t>
            </w:r>
          </w:p>
        </w:tc>
        <w:tc>
          <w:tcPr>
            <w:tcW w:w="1368" w:type="pct"/>
            <w:tcBorders>
              <w:top w:val="single" w:sz="8" w:space="0" w:color="auto"/>
              <w:left w:val="nil"/>
              <w:bottom w:val="single" w:sz="8" w:space="0" w:color="auto"/>
              <w:right w:val="single" w:sz="8" w:space="0" w:color="auto"/>
            </w:tcBorders>
            <w:vAlign w:val="center"/>
          </w:tcPr>
          <w:p w14:paraId="0C0C38C3" w14:textId="77777777" w:rsidR="00644FDD" w:rsidRDefault="00644FDD" w:rsidP="004739C8">
            <w:pPr>
              <w:widowControl/>
              <w:jc w:val="center"/>
              <w:rPr>
                <w:rFonts w:eastAsia="仿宋"/>
                <w:b/>
                <w:sz w:val="24"/>
              </w:rPr>
            </w:pPr>
            <w:r>
              <w:rPr>
                <w:rFonts w:eastAsia="仿宋" w:hint="eastAsia"/>
                <w:b/>
                <w:sz w:val="24"/>
                <w:lang w:val="zh-CN"/>
              </w:rPr>
              <w:t>地面站机房与榙桅组合</w:t>
            </w:r>
          </w:p>
        </w:tc>
        <w:tc>
          <w:tcPr>
            <w:tcW w:w="921" w:type="pct"/>
            <w:tcBorders>
              <w:top w:val="single" w:sz="8" w:space="0" w:color="auto"/>
              <w:left w:val="nil"/>
              <w:bottom w:val="single" w:sz="8" w:space="0" w:color="auto"/>
              <w:right w:val="single" w:sz="8" w:space="0" w:color="auto"/>
            </w:tcBorders>
            <w:vAlign w:val="center"/>
          </w:tcPr>
          <w:p w14:paraId="4BEA3BEC" w14:textId="77777777" w:rsidR="00644FDD" w:rsidRDefault="00644FDD" w:rsidP="004739C8">
            <w:pPr>
              <w:widowControl/>
              <w:jc w:val="center"/>
              <w:rPr>
                <w:rFonts w:eastAsia="仿宋"/>
                <w:b/>
                <w:sz w:val="24"/>
                <w:lang w:val="zh-CN"/>
              </w:rPr>
            </w:pPr>
            <w:r>
              <w:rPr>
                <w:rFonts w:eastAsia="仿宋" w:hint="eastAsia"/>
                <w:b/>
                <w:sz w:val="24"/>
                <w:lang w:val="zh-CN"/>
              </w:rPr>
              <w:t>占地面积</w:t>
            </w:r>
          </w:p>
          <w:p w14:paraId="7409B794" w14:textId="77777777" w:rsidR="00644FDD" w:rsidRDefault="00644FDD" w:rsidP="004739C8">
            <w:pPr>
              <w:widowControl/>
              <w:jc w:val="center"/>
              <w:rPr>
                <w:rFonts w:eastAsia="仿宋"/>
                <w:b/>
                <w:sz w:val="24"/>
              </w:rPr>
            </w:pPr>
            <w:r>
              <w:rPr>
                <w:rFonts w:eastAsia="仿宋" w:hint="eastAsia"/>
                <w:b/>
                <w:sz w:val="24"/>
                <w:lang w:val="zh-CN"/>
              </w:rPr>
              <w:t>（平方米）</w:t>
            </w:r>
          </w:p>
        </w:tc>
        <w:tc>
          <w:tcPr>
            <w:tcW w:w="2116" w:type="pct"/>
            <w:tcBorders>
              <w:top w:val="single" w:sz="8" w:space="0" w:color="auto"/>
              <w:left w:val="nil"/>
              <w:bottom w:val="single" w:sz="8" w:space="0" w:color="auto"/>
              <w:right w:val="single" w:sz="8" w:space="0" w:color="auto"/>
            </w:tcBorders>
            <w:vAlign w:val="center"/>
          </w:tcPr>
          <w:p w14:paraId="33D4A9B8" w14:textId="77777777" w:rsidR="00644FDD" w:rsidRDefault="00644FDD" w:rsidP="004739C8">
            <w:pPr>
              <w:widowControl/>
              <w:jc w:val="center"/>
              <w:rPr>
                <w:rFonts w:eastAsia="仿宋"/>
                <w:b/>
                <w:sz w:val="24"/>
              </w:rPr>
            </w:pPr>
            <w:r>
              <w:rPr>
                <w:rFonts w:eastAsia="仿宋" w:hint="eastAsia"/>
                <w:b/>
                <w:sz w:val="24"/>
                <w:lang w:val="zh-CN"/>
              </w:rPr>
              <w:t>适用场景</w:t>
            </w:r>
          </w:p>
        </w:tc>
      </w:tr>
      <w:tr w:rsidR="00644FDD" w14:paraId="6D06F60E" w14:textId="77777777" w:rsidTr="004739C8">
        <w:trPr>
          <w:trHeight w:val="525"/>
        </w:trPr>
        <w:tc>
          <w:tcPr>
            <w:tcW w:w="593" w:type="pct"/>
            <w:tcBorders>
              <w:top w:val="nil"/>
              <w:left w:val="single" w:sz="8" w:space="0" w:color="auto"/>
              <w:bottom w:val="single" w:sz="8" w:space="0" w:color="auto"/>
              <w:right w:val="single" w:sz="8" w:space="0" w:color="auto"/>
            </w:tcBorders>
            <w:vAlign w:val="center"/>
          </w:tcPr>
          <w:p w14:paraId="4057525F" w14:textId="77777777" w:rsidR="00644FDD" w:rsidRDefault="00644FDD" w:rsidP="004739C8">
            <w:pPr>
              <w:widowControl/>
              <w:jc w:val="center"/>
              <w:rPr>
                <w:rFonts w:eastAsia="仿宋"/>
                <w:bCs/>
                <w:sz w:val="24"/>
              </w:rPr>
            </w:pPr>
            <w:r>
              <w:rPr>
                <w:rFonts w:eastAsia="仿宋"/>
                <w:bCs/>
                <w:sz w:val="24"/>
                <w:lang w:val="zh-CN"/>
              </w:rPr>
              <w:t>1</w:t>
            </w:r>
          </w:p>
        </w:tc>
        <w:tc>
          <w:tcPr>
            <w:tcW w:w="1368" w:type="pct"/>
            <w:tcBorders>
              <w:top w:val="nil"/>
              <w:left w:val="nil"/>
              <w:bottom w:val="single" w:sz="8" w:space="0" w:color="auto"/>
              <w:right w:val="single" w:sz="8" w:space="0" w:color="auto"/>
            </w:tcBorders>
            <w:vAlign w:val="center"/>
          </w:tcPr>
          <w:p w14:paraId="70FFD45C" w14:textId="77777777" w:rsidR="00644FDD" w:rsidRDefault="00644FDD" w:rsidP="004739C8">
            <w:pPr>
              <w:widowControl/>
              <w:jc w:val="center"/>
              <w:rPr>
                <w:rFonts w:eastAsia="仿宋"/>
                <w:bCs/>
                <w:sz w:val="24"/>
              </w:rPr>
            </w:pPr>
            <w:r>
              <w:rPr>
                <w:rFonts w:eastAsia="仿宋" w:hint="eastAsia"/>
                <w:bCs/>
                <w:sz w:val="24"/>
                <w:lang w:val="zh-CN"/>
              </w:rPr>
              <w:t>景观塔</w:t>
            </w:r>
            <w:r>
              <w:rPr>
                <w:rFonts w:eastAsia="仿宋"/>
                <w:bCs/>
                <w:sz w:val="24"/>
                <w:lang w:val="zh-CN"/>
              </w:rPr>
              <w:t>+</w:t>
            </w:r>
            <w:r>
              <w:rPr>
                <w:rFonts w:eastAsia="仿宋" w:hint="eastAsia"/>
                <w:bCs/>
                <w:sz w:val="24"/>
                <w:lang w:val="zh-CN"/>
              </w:rPr>
              <w:t>室外机柜</w:t>
            </w:r>
          </w:p>
        </w:tc>
        <w:tc>
          <w:tcPr>
            <w:tcW w:w="921" w:type="pct"/>
            <w:tcBorders>
              <w:top w:val="nil"/>
              <w:left w:val="nil"/>
              <w:bottom w:val="single" w:sz="8" w:space="0" w:color="auto"/>
              <w:right w:val="single" w:sz="8" w:space="0" w:color="auto"/>
            </w:tcBorders>
            <w:vAlign w:val="center"/>
          </w:tcPr>
          <w:p w14:paraId="2182CE87" w14:textId="77777777" w:rsidR="00644FDD" w:rsidRDefault="00644FDD" w:rsidP="004739C8">
            <w:pPr>
              <w:widowControl/>
              <w:jc w:val="center"/>
              <w:rPr>
                <w:rFonts w:eastAsia="仿宋"/>
                <w:bCs/>
                <w:sz w:val="24"/>
              </w:rPr>
            </w:pPr>
            <w:r>
              <w:rPr>
                <w:rFonts w:eastAsia="仿宋"/>
                <w:bCs/>
                <w:sz w:val="24"/>
                <w:lang w:val="zh-CN"/>
              </w:rPr>
              <w:t>15-25</w:t>
            </w:r>
          </w:p>
        </w:tc>
        <w:tc>
          <w:tcPr>
            <w:tcW w:w="2116" w:type="pct"/>
            <w:tcBorders>
              <w:top w:val="nil"/>
              <w:left w:val="nil"/>
              <w:bottom w:val="single" w:sz="8" w:space="0" w:color="auto"/>
              <w:right w:val="single" w:sz="8" w:space="0" w:color="auto"/>
            </w:tcBorders>
            <w:vAlign w:val="center"/>
          </w:tcPr>
          <w:p w14:paraId="3239C352" w14:textId="77777777" w:rsidR="00644FDD" w:rsidRDefault="00644FDD" w:rsidP="004739C8">
            <w:pPr>
              <w:widowControl/>
              <w:jc w:val="center"/>
              <w:rPr>
                <w:rFonts w:eastAsia="仿宋"/>
                <w:bCs/>
                <w:sz w:val="24"/>
              </w:rPr>
            </w:pPr>
            <w:r>
              <w:rPr>
                <w:rFonts w:eastAsia="仿宋" w:hint="eastAsia"/>
                <w:bCs/>
                <w:sz w:val="24"/>
                <w:lang w:val="zh-CN"/>
              </w:rPr>
              <w:t>景观要求较高城区</w:t>
            </w:r>
          </w:p>
        </w:tc>
      </w:tr>
      <w:tr w:rsidR="00644FDD" w14:paraId="6A3C96F7" w14:textId="77777777" w:rsidTr="004739C8">
        <w:trPr>
          <w:trHeight w:val="693"/>
        </w:trPr>
        <w:tc>
          <w:tcPr>
            <w:tcW w:w="593" w:type="pct"/>
            <w:tcBorders>
              <w:top w:val="nil"/>
              <w:left w:val="single" w:sz="8" w:space="0" w:color="auto"/>
              <w:bottom w:val="single" w:sz="8" w:space="0" w:color="auto"/>
              <w:right w:val="single" w:sz="8" w:space="0" w:color="auto"/>
            </w:tcBorders>
            <w:vAlign w:val="center"/>
          </w:tcPr>
          <w:p w14:paraId="3F1A6C0D" w14:textId="77777777" w:rsidR="00644FDD" w:rsidRDefault="00644FDD" w:rsidP="004739C8">
            <w:pPr>
              <w:widowControl/>
              <w:jc w:val="center"/>
              <w:rPr>
                <w:rFonts w:eastAsia="仿宋"/>
                <w:bCs/>
                <w:sz w:val="24"/>
              </w:rPr>
            </w:pPr>
            <w:r>
              <w:rPr>
                <w:rFonts w:eastAsia="仿宋"/>
                <w:bCs/>
                <w:sz w:val="24"/>
                <w:lang w:val="zh-CN"/>
              </w:rPr>
              <w:t>2</w:t>
            </w:r>
          </w:p>
        </w:tc>
        <w:tc>
          <w:tcPr>
            <w:tcW w:w="1368" w:type="pct"/>
            <w:tcBorders>
              <w:top w:val="nil"/>
              <w:left w:val="nil"/>
              <w:bottom w:val="single" w:sz="8" w:space="0" w:color="auto"/>
              <w:right w:val="single" w:sz="8" w:space="0" w:color="auto"/>
            </w:tcBorders>
            <w:vAlign w:val="center"/>
          </w:tcPr>
          <w:p w14:paraId="73AFF707" w14:textId="77777777" w:rsidR="00644FDD" w:rsidRDefault="00644FDD" w:rsidP="004739C8">
            <w:pPr>
              <w:widowControl/>
              <w:jc w:val="center"/>
              <w:rPr>
                <w:rFonts w:eastAsia="仿宋"/>
                <w:bCs/>
                <w:sz w:val="24"/>
              </w:rPr>
            </w:pPr>
            <w:r>
              <w:rPr>
                <w:rFonts w:eastAsia="仿宋" w:hint="eastAsia"/>
                <w:bCs/>
                <w:sz w:val="24"/>
                <w:lang w:val="zh-CN"/>
              </w:rPr>
              <w:t>通信综合杆</w:t>
            </w:r>
            <w:r>
              <w:rPr>
                <w:rFonts w:eastAsia="仿宋"/>
                <w:bCs/>
                <w:sz w:val="24"/>
                <w:lang w:val="zh-CN"/>
              </w:rPr>
              <w:t>+</w:t>
            </w:r>
            <w:r>
              <w:rPr>
                <w:rFonts w:eastAsia="仿宋" w:hint="eastAsia"/>
                <w:bCs/>
                <w:sz w:val="24"/>
                <w:lang w:val="zh-CN"/>
              </w:rPr>
              <w:t>室外机柜</w:t>
            </w:r>
          </w:p>
        </w:tc>
        <w:tc>
          <w:tcPr>
            <w:tcW w:w="921" w:type="pct"/>
            <w:tcBorders>
              <w:top w:val="nil"/>
              <w:left w:val="nil"/>
              <w:bottom w:val="single" w:sz="8" w:space="0" w:color="auto"/>
              <w:right w:val="single" w:sz="8" w:space="0" w:color="auto"/>
            </w:tcBorders>
            <w:vAlign w:val="center"/>
          </w:tcPr>
          <w:p w14:paraId="40A4AC3F" w14:textId="77777777" w:rsidR="00644FDD" w:rsidRDefault="00644FDD" w:rsidP="004739C8">
            <w:pPr>
              <w:widowControl/>
              <w:jc w:val="center"/>
              <w:rPr>
                <w:rFonts w:eastAsia="仿宋"/>
                <w:bCs/>
                <w:sz w:val="24"/>
              </w:rPr>
            </w:pPr>
            <w:r>
              <w:rPr>
                <w:rFonts w:eastAsia="仿宋"/>
                <w:bCs/>
                <w:sz w:val="24"/>
                <w:lang w:val="zh-CN"/>
              </w:rPr>
              <w:t>10-20</w:t>
            </w:r>
          </w:p>
        </w:tc>
        <w:tc>
          <w:tcPr>
            <w:tcW w:w="2116" w:type="pct"/>
            <w:tcBorders>
              <w:top w:val="nil"/>
              <w:left w:val="nil"/>
              <w:bottom w:val="single" w:sz="8" w:space="0" w:color="auto"/>
              <w:right w:val="single" w:sz="8" w:space="0" w:color="auto"/>
            </w:tcBorders>
            <w:vAlign w:val="center"/>
          </w:tcPr>
          <w:p w14:paraId="0870CB86" w14:textId="77777777" w:rsidR="00644FDD" w:rsidRDefault="00644FDD" w:rsidP="004739C8">
            <w:pPr>
              <w:widowControl/>
              <w:jc w:val="center"/>
              <w:rPr>
                <w:rFonts w:eastAsia="仿宋"/>
                <w:bCs/>
                <w:sz w:val="24"/>
              </w:rPr>
            </w:pPr>
            <w:r>
              <w:rPr>
                <w:rFonts w:eastAsia="仿宋" w:hint="eastAsia"/>
                <w:bCs/>
                <w:sz w:val="24"/>
                <w:lang w:val="zh-CN"/>
              </w:rPr>
              <w:t>景观要求较高城区</w:t>
            </w:r>
          </w:p>
        </w:tc>
      </w:tr>
      <w:tr w:rsidR="00644FDD" w14:paraId="5C227A2A" w14:textId="77777777" w:rsidTr="004739C8">
        <w:trPr>
          <w:trHeight w:val="525"/>
        </w:trPr>
        <w:tc>
          <w:tcPr>
            <w:tcW w:w="593" w:type="pct"/>
            <w:tcBorders>
              <w:top w:val="nil"/>
              <w:left w:val="single" w:sz="8" w:space="0" w:color="auto"/>
              <w:bottom w:val="single" w:sz="8" w:space="0" w:color="auto"/>
              <w:right w:val="single" w:sz="8" w:space="0" w:color="auto"/>
            </w:tcBorders>
            <w:vAlign w:val="center"/>
          </w:tcPr>
          <w:p w14:paraId="31785FEB" w14:textId="77777777" w:rsidR="00644FDD" w:rsidRDefault="00644FDD" w:rsidP="004739C8">
            <w:pPr>
              <w:widowControl/>
              <w:jc w:val="center"/>
              <w:rPr>
                <w:rFonts w:eastAsia="仿宋"/>
                <w:bCs/>
                <w:sz w:val="24"/>
              </w:rPr>
            </w:pPr>
            <w:r>
              <w:rPr>
                <w:rFonts w:eastAsia="仿宋"/>
                <w:bCs/>
                <w:sz w:val="24"/>
                <w:lang w:val="zh-CN"/>
              </w:rPr>
              <w:t>3</w:t>
            </w:r>
          </w:p>
        </w:tc>
        <w:tc>
          <w:tcPr>
            <w:tcW w:w="1368" w:type="pct"/>
            <w:tcBorders>
              <w:top w:val="nil"/>
              <w:left w:val="nil"/>
              <w:bottom w:val="single" w:sz="8" w:space="0" w:color="auto"/>
              <w:right w:val="single" w:sz="8" w:space="0" w:color="auto"/>
            </w:tcBorders>
            <w:vAlign w:val="center"/>
          </w:tcPr>
          <w:p w14:paraId="72047A35" w14:textId="77777777" w:rsidR="00644FDD" w:rsidRDefault="00644FDD" w:rsidP="004739C8">
            <w:pPr>
              <w:widowControl/>
              <w:jc w:val="center"/>
              <w:rPr>
                <w:rFonts w:eastAsia="仿宋"/>
                <w:bCs/>
                <w:sz w:val="24"/>
              </w:rPr>
            </w:pPr>
            <w:r>
              <w:rPr>
                <w:rFonts w:eastAsia="仿宋" w:hint="eastAsia"/>
                <w:bCs/>
                <w:sz w:val="24"/>
                <w:lang w:val="zh-CN"/>
              </w:rPr>
              <w:t>单管塔</w:t>
            </w:r>
            <w:r>
              <w:rPr>
                <w:rFonts w:eastAsia="仿宋"/>
                <w:bCs/>
                <w:sz w:val="24"/>
                <w:lang w:val="zh-CN"/>
              </w:rPr>
              <w:t>+</w:t>
            </w:r>
            <w:r>
              <w:rPr>
                <w:rFonts w:eastAsia="仿宋" w:hint="eastAsia"/>
                <w:bCs/>
                <w:sz w:val="24"/>
                <w:lang w:val="zh-CN"/>
              </w:rPr>
              <w:t>室外机柜</w:t>
            </w:r>
          </w:p>
        </w:tc>
        <w:tc>
          <w:tcPr>
            <w:tcW w:w="921" w:type="pct"/>
            <w:tcBorders>
              <w:top w:val="nil"/>
              <w:left w:val="nil"/>
              <w:bottom w:val="single" w:sz="8" w:space="0" w:color="auto"/>
              <w:right w:val="single" w:sz="8" w:space="0" w:color="auto"/>
            </w:tcBorders>
            <w:vAlign w:val="center"/>
          </w:tcPr>
          <w:p w14:paraId="30D13A2B" w14:textId="77777777" w:rsidR="00644FDD" w:rsidRDefault="00644FDD" w:rsidP="004739C8">
            <w:pPr>
              <w:widowControl/>
              <w:jc w:val="center"/>
              <w:rPr>
                <w:rFonts w:eastAsia="仿宋"/>
                <w:bCs/>
                <w:sz w:val="24"/>
              </w:rPr>
            </w:pPr>
            <w:r>
              <w:rPr>
                <w:rFonts w:eastAsia="仿宋"/>
                <w:bCs/>
                <w:sz w:val="24"/>
                <w:lang w:val="zh-CN"/>
              </w:rPr>
              <w:t>15-25</w:t>
            </w:r>
          </w:p>
        </w:tc>
        <w:tc>
          <w:tcPr>
            <w:tcW w:w="2116" w:type="pct"/>
            <w:tcBorders>
              <w:top w:val="nil"/>
              <w:left w:val="nil"/>
              <w:bottom w:val="single" w:sz="8" w:space="0" w:color="auto"/>
              <w:right w:val="single" w:sz="8" w:space="0" w:color="auto"/>
            </w:tcBorders>
            <w:vAlign w:val="center"/>
          </w:tcPr>
          <w:p w14:paraId="65B14149" w14:textId="77777777" w:rsidR="00644FDD" w:rsidRDefault="00644FDD" w:rsidP="004739C8">
            <w:pPr>
              <w:widowControl/>
              <w:jc w:val="center"/>
              <w:rPr>
                <w:rFonts w:eastAsia="仿宋"/>
                <w:bCs/>
                <w:sz w:val="24"/>
              </w:rPr>
            </w:pPr>
            <w:r>
              <w:rPr>
                <w:rFonts w:eastAsia="仿宋" w:hint="eastAsia"/>
                <w:bCs/>
                <w:sz w:val="24"/>
                <w:lang w:val="zh-CN"/>
              </w:rPr>
              <w:t>景观要求较低城区</w:t>
            </w:r>
          </w:p>
        </w:tc>
      </w:tr>
      <w:tr w:rsidR="00644FDD" w14:paraId="05E8CEB2" w14:textId="77777777" w:rsidTr="004739C8">
        <w:trPr>
          <w:trHeight w:val="965"/>
        </w:trPr>
        <w:tc>
          <w:tcPr>
            <w:tcW w:w="593" w:type="pct"/>
            <w:tcBorders>
              <w:top w:val="nil"/>
              <w:left w:val="single" w:sz="8" w:space="0" w:color="auto"/>
              <w:bottom w:val="single" w:sz="8" w:space="0" w:color="auto"/>
              <w:right w:val="single" w:sz="8" w:space="0" w:color="auto"/>
            </w:tcBorders>
            <w:vAlign w:val="center"/>
          </w:tcPr>
          <w:p w14:paraId="31B585A2" w14:textId="77777777" w:rsidR="00644FDD" w:rsidRDefault="00644FDD" w:rsidP="004739C8">
            <w:pPr>
              <w:widowControl/>
              <w:jc w:val="center"/>
              <w:rPr>
                <w:rFonts w:eastAsia="仿宋"/>
                <w:bCs/>
                <w:sz w:val="24"/>
              </w:rPr>
            </w:pPr>
            <w:r>
              <w:rPr>
                <w:rFonts w:eastAsia="仿宋"/>
                <w:bCs/>
                <w:sz w:val="24"/>
                <w:lang w:val="zh-CN"/>
              </w:rPr>
              <w:t>4</w:t>
            </w:r>
          </w:p>
        </w:tc>
        <w:tc>
          <w:tcPr>
            <w:tcW w:w="1368" w:type="pct"/>
            <w:tcBorders>
              <w:top w:val="nil"/>
              <w:left w:val="nil"/>
              <w:bottom w:val="single" w:sz="8" w:space="0" w:color="auto"/>
              <w:right w:val="single" w:sz="8" w:space="0" w:color="auto"/>
            </w:tcBorders>
            <w:vAlign w:val="center"/>
          </w:tcPr>
          <w:p w14:paraId="1BD472AB" w14:textId="77777777" w:rsidR="00644FDD" w:rsidRDefault="00644FDD" w:rsidP="004739C8">
            <w:pPr>
              <w:widowControl/>
              <w:jc w:val="center"/>
              <w:rPr>
                <w:rFonts w:eastAsia="仿宋"/>
                <w:bCs/>
                <w:sz w:val="24"/>
              </w:rPr>
            </w:pPr>
            <w:r>
              <w:rPr>
                <w:rFonts w:eastAsia="仿宋" w:hint="eastAsia"/>
                <w:bCs/>
                <w:sz w:val="24"/>
                <w:lang w:val="zh-CN"/>
              </w:rPr>
              <w:t>单管塔</w:t>
            </w:r>
            <w:r>
              <w:rPr>
                <w:rFonts w:eastAsia="仿宋"/>
                <w:bCs/>
                <w:sz w:val="24"/>
                <w:lang w:val="zh-CN"/>
              </w:rPr>
              <w:t>+</w:t>
            </w:r>
            <w:r>
              <w:rPr>
                <w:rFonts w:eastAsia="仿宋" w:hint="eastAsia"/>
                <w:bCs/>
                <w:sz w:val="24"/>
                <w:lang w:val="zh-CN"/>
              </w:rPr>
              <w:t>自建机房</w:t>
            </w:r>
          </w:p>
        </w:tc>
        <w:tc>
          <w:tcPr>
            <w:tcW w:w="921" w:type="pct"/>
            <w:tcBorders>
              <w:top w:val="nil"/>
              <w:left w:val="nil"/>
              <w:bottom w:val="single" w:sz="8" w:space="0" w:color="auto"/>
              <w:right w:val="single" w:sz="8" w:space="0" w:color="auto"/>
            </w:tcBorders>
            <w:vAlign w:val="center"/>
          </w:tcPr>
          <w:p w14:paraId="403FC34B" w14:textId="77777777" w:rsidR="00644FDD" w:rsidRDefault="00644FDD" w:rsidP="004739C8">
            <w:pPr>
              <w:widowControl/>
              <w:jc w:val="center"/>
              <w:rPr>
                <w:rFonts w:eastAsia="仿宋"/>
                <w:bCs/>
                <w:sz w:val="24"/>
              </w:rPr>
            </w:pPr>
            <w:r>
              <w:rPr>
                <w:rFonts w:eastAsia="仿宋"/>
                <w:bCs/>
                <w:sz w:val="24"/>
                <w:lang w:val="zh-CN"/>
              </w:rPr>
              <w:t>50-60</w:t>
            </w:r>
          </w:p>
        </w:tc>
        <w:tc>
          <w:tcPr>
            <w:tcW w:w="2116" w:type="pct"/>
            <w:tcBorders>
              <w:top w:val="nil"/>
              <w:left w:val="nil"/>
              <w:bottom w:val="single" w:sz="8" w:space="0" w:color="auto"/>
              <w:right w:val="single" w:sz="8" w:space="0" w:color="auto"/>
            </w:tcBorders>
            <w:vAlign w:val="center"/>
          </w:tcPr>
          <w:p w14:paraId="6933DE6C" w14:textId="77777777" w:rsidR="00644FDD" w:rsidRDefault="00644FDD" w:rsidP="004739C8">
            <w:pPr>
              <w:widowControl/>
              <w:jc w:val="center"/>
              <w:rPr>
                <w:rFonts w:eastAsia="仿宋"/>
                <w:bCs/>
                <w:sz w:val="24"/>
              </w:rPr>
            </w:pPr>
            <w:r>
              <w:rPr>
                <w:rFonts w:eastAsia="仿宋" w:hint="eastAsia"/>
                <w:bCs/>
                <w:sz w:val="24"/>
                <w:lang w:val="zh-CN"/>
              </w:rPr>
              <w:t>景观要求较低城区、城市郊区、城镇、农村</w:t>
            </w:r>
          </w:p>
        </w:tc>
      </w:tr>
      <w:tr w:rsidR="00644FDD" w14:paraId="60D4481C" w14:textId="77777777" w:rsidTr="004739C8">
        <w:trPr>
          <w:trHeight w:val="547"/>
        </w:trPr>
        <w:tc>
          <w:tcPr>
            <w:tcW w:w="593" w:type="pct"/>
            <w:tcBorders>
              <w:top w:val="nil"/>
              <w:left w:val="single" w:sz="8" w:space="0" w:color="auto"/>
              <w:bottom w:val="single" w:sz="8" w:space="0" w:color="auto"/>
              <w:right w:val="single" w:sz="8" w:space="0" w:color="auto"/>
            </w:tcBorders>
            <w:vAlign w:val="center"/>
          </w:tcPr>
          <w:p w14:paraId="4F4E4700" w14:textId="77777777" w:rsidR="00644FDD" w:rsidRDefault="00644FDD" w:rsidP="004739C8">
            <w:pPr>
              <w:widowControl/>
              <w:jc w:val="center"/>
              <w:rPr>
                <w:rFonts w:eastAsia="仿宋"/>
                <w:bCs/>
                <w:sz w:val="24"/>
              </w:rPr>
            </w:pPr>
            <w:r>
              <w:rPr>
                <w:rFonts w:eastAsia="仿宋"/>
                <w:bCs/>
                <w:sz w:val="24"/>
                <w:lang w:val="zh-CN"/>
              </w:rPr>
              <w:t>5</w:t>
            </w:r>
          </w:p>
        </w:tc>
        <w:tc>
          <w:tcPr>
            <w:tcW w:w="1368" w:type="pct"/>
            <w:tcBorders>
              <w:top w:val="nil"/>
              <w:left w:val="nil"/>
              <w:bottom w:val="single" w:sz="8" w:space="0" w:color="auto"/>
              <w:right w:val="single" w:sz="8" w:space="0" w:color="auto"/>
            </w:tcBorders>
            <w:vAlign w:val="center"/>
          </w:tcPr>
          <w:p w14:paraId="090697A8" w14:textId="77777777" w:rsidR="00644FDD" w:rsidRDefault="00644FDD" w:rsidP="004739C8">
            <w:pPr>
              <w:widowControl/>
              <w:jc w:val="center"/>
              <w:rPr>
                <w:rFonts w:eastAsia="仿宋"/>
                <w:bCs/>
                <w:sz w:val="24"/>
              </w:rPr>
            </w:pPr>
            <w:r>
              <w:rPr>
                <w:rFonts w:eastAsia="仿宋" w:hint="eastAsia"/>
                <w:bCs/>
                <w:sz w:val="24"/>
                <w:lang w:val="zh-CN"/>
              </w:rPr>
              <w:t>三管塔</w:t>
            </w:r>
            <w:r>
              <w:rPr>
                <w:rFonts w:eastAsia="仿宋"/>
                <w:bCs/>
                <w:sz w:val="24"/>
                <w:lang w:val="zh-CN"/>
              </w:rPr>
              <w:t>+</w:t>
            </w:r>
            <w:r>
              <w:rPr>
                <w:rFonts w:eastAsia="仿宋" w:hint="eastAsia"/>
                <w:bCs/>
                <w:sz w:val="24"/>
                <w:lang w:val="zh-CN"/>
              </w:rPr>
              <w:t>自建机房</w:t>
            </w:r>
          </w:p>
        </w:tc>
        <w:tc>
          <w:tcPr>
            <w:tcW w:w="921" w:type="pct"/>
            <w:tcBorders>
              <w:top w:val="nil"/>
              <w:left w:val="nil"/>
              <w:bottom w:val="single" w:sz="8" w:space="0" w:color="auto"/>
              <w:right w:val="single" w:sz="8" w:space="0" w:color="auto"/>
            </w:tcBorders>
            <w:vAlign w:val="center"/>
          </w:tcPr>
          <w:p w14:paraId="5CF4B48A" w14:textId="77777777" w:rsidR="00644FDD" w:rsidRDefault="00644FDD" w:rsidP="004739C8">
            <w:pPr>
              <w:widowControl/>
              <w:jc w:val="center"/>
              <w:rPr>
                <w:rFonts w:eastAsia="仿宋"/>
                <w:bCs/>
                <w:sz w:val="24"/>
              </w:rPr>
            </w:pPr>
            <w:r>
              <w:rPr>
                <w:rFonts w:eastAsia="仿宋"/>
                <w:bCs/>
                <w:sz w:val="24"/>
                <w:lang w:val="zh-CN"/>
              </w:rPr>
              <w:t>50-80</w:t>
            </w:r>
          </w:p>
        </w:tc>
        <w:tc>
          <w:tcPr>
            <w:tcW w:w="2116" w:type="pct"/>
            <w:tcBorders>
              <w:top w:val="nil"/>
              <w:left w:val="nil"/>
              <w:bottom w:val="single" w:sz="8" w:space="0" w:color="auto"/>
              <w:right w:val="single" w:sz="8" w:space="0" w:color="auto"/>
            </w:tcBorders>
            <w:vAlign w:val="center"/>
          </w:tcPr>
          <w:p w14:paraId="32BEE7ED" w14:textId="77777777" w:rsidR="00644FDD" w:rsidRDefault="00644FDD" w:rsidP="004739C8">
            <w:pPr>
              <w:widowControl/>
              <w:jc w:val="center"/>
              <w:rPr>
                <w:rFonts w:eastAsia="仿宋"/>
                <w:bCs/>
                <w:sz w:val="24"/>
              </w:rPr>
            </w:pPr>
            <w:r>
              <w:rPr>
                <w:rFonts w:eastAsia="仿宋" w:hint="eastAsia"/>
                <w:bCs/>
                <w:sz w:val="24"/>
                <w:lang w:val="zh-CN"/>
              </w:rPr>
              <w:t>城市郊区、城镇、农村</w:t>
            </w:r>
          </w:p>
        </w:tc>
      </w:tr>
    </w:tbl>
    <w:p w14:paraId="4ADF5248" w14:textId="77777777" w:rsidR="00644FDD" w:rsidRDefault="00644FDD" w:rsidP="00644FDD">
      <w:pPr>
        <w:spacing w:beforeLines="50" w:before="156"/>
        <w:ind w:firstLineChars="200" w:firstLine="560"/>
        <w:jc w:val="center"/>
        <w:rPr>
          <w:rFonts w:eastAsia="仿宋"/>
          <w:bCs/>
          <w:sz w:val="28"/>
          <w:szCs w:val="28"/>
          <w:lang w:val="zh-CN"/>
        </w:rPr>
      </w:pPr>
      <w:r>
        <w:rPr>
          <w:rFonts w:eastAsia="仿宋" w:hint="eastAsia"/>
          <w:bCs/>
          <w:sz w:val="28"/>
          <w:szCs w:val="28"/>
          <w:lang w:val="zh-CN"/>
        </w:rPr>
        <w:t>表</w:t>
      </w:r>
      <w:r>
        <w:rPr>
          <w:rFonts w:eastAsia="仿宋"/>
          <w:bCs/>
          <w:sz w:val="28"/>
          <w:szCs w:val="28"/>
          <w:lang w:val="zh-CN"/>
        </w:rPr>
        <w:t xml:space="preserve">6-10 </w:t>
      </w:r>
      <w:r>
        <w:rPr>
          <w:rFonts w:eastAsia="仿宋" w:hint="eastAsia"/>
          <w:bCs/>
          <w:sz w:val="28"/>
          <w:szCs w:val="28"/>
          <w:lang w:val="zh-CN"/>
        </w:rPr>
        <w:t>基站容量参考值</w:t>
      </w:r>
    </w:p>
    <w:tbl>
      <w:tblPr>
        <w:tblW w:w="5000" w:type="pct"/>
        <w:tblLook w:val="0000" w:firstRow="0" w:lastRow="0" w:firstColumn="0" w:lastColumn="0" w:noHBand="0" w:noVBand="0"/>
      </w:tblPr>
      <w:tblGrid>
        <w:gridCol w:w="4345"/>
        <w:gridCol w:w="1314"/>
        <w:gridCol w:w="1314"/>
        <w:gridCol w:w="1313"/>
      </w:tblGrid>
      <w:tr w:rsidR="00644FDD" w14:paraId="64E34FDF" w14:textId="77777777" w:rsidTr="004739C8">
        <w:trPr>
          <w:trHeight w:val="444"/>
          <w:tblHeader/>
        </w:trPr>
        <w:tc>
          <w:tcPr>
            <w:tcW w:w="2622" w:type="pct"/>
            <w:tcBorders>
              <w:top w:val="single" w:sz="8" w:space="0" w:color="auto"/>
              <w:left w:val="single" w:sz="8" w:space="0" w:color="auto"/>
              <w:bottom w:val="single" w:sz="8" w:space="0" w:color="auto"/>
              <w:right w:val="single" w:sz="8" w:space="0" w:color="auto"/>
            </w:tcBorders>
            <w:vAlign w:val="center"/>
          </w:tcPr>
          <w:p w14:paraId="74647483" w14:textId="77777777" w:rsidR="00644FDD" w:rsidRDefault="00644FDD" w:rsidP="004739C8">
            <w:pPr>
              <w:widowControl/>
              <w:ind w:firstLine="360"/>
              <w:jc w:val="center"/>
              <w:rPr>
                <w:rFonts w:eastAsia="仿宋"/>
                <w:b/>
                <w:sz w:val="24"/>
              </w:rPr>
            </w:pPr>
            <w:r>
              <w:rPr>
                <w:rFonts w:eastAsia="仿宋" w:hint="eastAsia"/>
                <w:b/>
                <w:sz w:val="24"/>
                <w:lang w:val="zh-CN"/>
              </w:rPr>
              <w:t>运营企业</w:t>
            </w:r>
          </w:p>
        </w:tc>
        <w:tc>
          <w:tcPr>
            <w:tcW w:w="793" w:type="pct"/>
            <w:tcBorders>
              <w:top w:val="single" w:sz="8" w:space="0" w:color="auto"/>
              <w:left w:val="nil"/>
              <w:bottom w:val="single" w:sz="8" w:space="0" w:color="auto"/>
              <w:right w:val="single" w:sz="8" w:space="0" w:color="000000"/>
            </w:tcBorders>
            <w:vAlign w:val="center"/>
          </w:tcPr>
          <w:p w14:paraId="4CD6B60F" w14:textId="77777777" w:rsidR="00644FDD" w:rsidRDefault="00644FDD" w:rsidP="004739C8">
            <w:pPr>
              <w:widowControl/>
              <w:jc w:val="center"/>
              <w:rPr>
                <w:rFonts w:eastAsia="仿宋"/>
                <w:bCs/>
                <w:sz w:val="24"/>
              </w:rPr>
            </w:pPr>
            <w:r>
              <w:rPr>
                <w:rFonts w:eastAsia="仿宋"/>
                <w:bCs/>
                <w:sz w:val="24"/>
                <w:lang w:val="zh-CN"/>
              </w:rPr>
              <w:t>1</w:t>
            </w:r>
            <w:r>
              <w:rPr>
                <w:rFonts w:eastAsia="仿宋" w:hint="eastAsia"/>
                <w:bCs/>
                <w:sz w:val="24"/>
                <w:lang w:val="zh-CN"/>
              </w:rPr>
              <w:t>家</w:t>
            </w:r>
          </w:p>
        </w:tc>
        <w:tc>
          <w:tcPr>
            <w:tcW w:w="793" w:type="pct"/>
            <w:tcBorders>
              <w:top w:val="single" w:sz="8" w:space="0" w:color="auto"/>
              <w:left w:val="nil"/>
              <w:bottom w:val="single" w:sz="8" w:space="0" w:color="auto"/>
              <w:right w:val="single" w:sz="8" w:space="0" w:color="auto"/>
            </w:tcBorders>
            <w:vAlign w:val="center"/>
          </w:tcPr>
          <w:p w14:paraId="641329A6" w14:textId="77777777" w:rsidR="00644FDD" w:rsidRDefault="00644FDD" w:rsidP="004739C8">
            <w:pPr>
              <w:widowControl/>
              <w:jc w:val="center"/>
              <w:rPr>
                <w:rFonts w:eastAsia="仿宋"/>
                <w:bCs/>
                <w:sz w:val="24"/>
              </w:rPr>
            </w:pPr>
            <w:r>
              <w:rPr>
                <w:rFonts w:eastAsia="仿宋"/>
                <w:bCs/>
                <w:sz w:val="24"/>
                <w:lang w:val="zh-CN"/>
              </w:rPr>
              <w:t>2</w:t>
            </w:r>
            <w:r>
              <w:rPr>
                <w:rFonts w:eastAsia="仿宋" w:hint="eastAsia"/>
                <w:bCs/>
                <w:sz w:val="24"/>
                <w:lang w:val="zh-CN"/>
              </w:rPr>
              <w:t>家</w:t>
            </w:r>
          </w:p>
        </w:tc>
        <w:tc>
          <w:tcPr>
            <w:tcW w:w="793" w:type="pct"/>
            <w:tcBorders>
              <w:top w:val="single" w:sz="8" w:space="0" w:color="auto"/>
              <w:left w:val="nil"/>
              <w:bottom w:val="single" w:sz="8" w:space="0" w:color="auto"/>
              <w:right w:val="single" w:sz="8" w:space="0" w:color="auto"/>
            </w:tcBorders>
            <w:vAlign w:val="center"/>
          </w:tcPr>
          <w:p w14:paraId="4E31BB17" w14:textId="77777777" w:rsidR="00644FDD" w:rsidRDefault="00644FDD" w:rsidP="004739C8">
            <w:pPr>
              <w:widowControl/>
              <w:jc w:val="center"/>
              <w:rPr>
                <w:rFonts w:eastAsia="仿宋"/>
                <w:bCs/>
                <w:sz w:val="24"/>
              </w:rPr>
            </w:pPr>
            <w:r>
              <w:rPr>
                <w:rFonts w:eastAsia="仿宋"/>
                <w:bCs/>
                <w:sz w:val="24"/>
                <w:lang w:val="zh-CN"/>
              </w:rPr>
              <w:t>3</w:t>
            </w:r>
            <w:r>
              <w:rPr>
                <w:rFonts w:eastAsia="仿宋" w:hint="eastAsia"/>
                <w:bCs/>
                <w:sz w:val="24"/>
                <w:lang w:val="zh-CN"/>
              </w:rPr>
              <w:t>家</w:t>
            </w:r>
          </w:p>
        </w:tc>
      </w:tr>
      <w:tr w:rsidR="00644FDD" w14:paraId="0DB5065E" w14:textId="77777777" w:rsidTr="004739C8">
        <w:trPr>
          <w:trHeight w:val="468"/>
        </w:trPr>
        <w:tc>
          <w:tcPr>
            <w:tcW w:w="2622" w:type="pct"/>
            <w:tcBorders>
              <w:top w:val="nil"/>
              <w:left w:val="single" w:sz="8" w:space="0" w:color="auto"/>
              <w:bottom w:val="single" w:sz="8" w:space="0" w:color="auto"/>
              <w:right w:val="single" w:sz="8" w:space="0" w:color="auto"/>
            </w:tcBorders>
            <w:vAlign w:val="center"/>
          </w:tcPr>
          <w:p w14:paraId="7F7C1B23" w14:textId="77777777" w:rsidR="00644FDD" w:rsidRDefault="00644FDD" w:rsidP="004739C8">
            <w:pPr>
              <w:widowControl/>
              <w:jc w:val="center"/>
              <w:rPr>
                <w:rFonts w:eastAsia="仿宋"/>
                <w:b/>
                <w:sz w:val="24"/>
              </w:rPr>
            </w:pPr>
            <w:r>
              <w:rPr>
                <w:rFonts w:eastAsia="仿宋" w:hint="eastAsia"/>
                <w:b/>
                <w:sz w:val="24"/>
                <w:lang w:val="zh-CN"/>
              </w:rPr>
              <w:t>通信设备总功率（</w:t>
            </w:r>
            <w:r>
              <w:rPr>
                <w:rFonts w:eastAsia="仿宋"/>
                <w:b/>
                <w:sz w:val="24"/>
                <w:lang w:val="zh-CN"/>
              </w:rPr>
              <w:t>kW</w:t>
            </w:r>
            <w:r>
              <w:rPr>
                <w:rFonts w:eastAsia="仿宋" w:hint="eastAsia"/>
                <w:b/>
                <w:sz w:val="24"/>
                <w:lang w:val="zh-CN"/>
              </w:rPr>
              <w:t>）注</w:t>
            </w:r>
            <w:r>
              <w:rPr>
                <w:rFonts w:eastAsia="仿宋"/>
                <w:b/>
                <w:sz w:val="24"/>
                <w:vertAlign w:val="superscript"/>
                <w:lang w:val="zh-CN"/>
              </w:rPr>
              <w:t>1</w:t>
            </w:r>
          </w:p>
        </w:tc>
        <w:tc>
          <w:tcPr>
            <w:tcW w:w="793" w:type="pct"/>
            <w:tcBorders>
              <w:top w:val="nil"/>
              <w:left w:val="nil"/>
              <w:bottom w:val="single" w:sz="8" w:space="0" w:color="auto"/>
              <w:right w:val="single" w:sz="8" w:space="0" w:color="000000"/>
            </w:tcBorders>
            <w:vAlign w:val="center"/>
          </w:tcPr>
          <w:p w14:paraId="572A1AF4" w14:textId="77777777" w:rsidR="00644FDD" w:rsidRDefault="00644FDD" w:rsidP="004739C8">
            <w:pPr>
              <w:widowControl/>
              <w:jc w:val="center"/>
              <w:rPr>
                <w:rFonts w:eastAsia="仿宋"/>
                <w:bCs/>
                <w:sz w:val="24"/>
              </w:rPr>
            </w:pPr>
            <w:r>
              <w:rPr>
                <w:rFonts w:eastAsia="仿宋"/>
                <w:bCs/>
                <w:sz w:val="24"/>
                <w:lang w:val="zh-CN"/>
              </w:rPr>
              <w:t>5~7</w:t>
            </w:r>
          </w:p>
        </w:tc>
        <w:tc>
          <w:tcPr>
            <w:tcW w:w="793" w:type="pct"/>
            <w:tcBorders>
              <w:top w:val="nil"/>
              <w:left w:val="nil"/>
              <w:bottom w:val="single" w:sz="8" w:space="0" w:color="auto"/>
              <w:right w:val="single" w:sz="8" w:space="0" w:color="auto"/>
            </w:tcBorders>
            <w:vAlign w:val="center"/>
          </w:tcPr>
          <w:p w14:paraId="0558EB9E" w14:textId="77777777" w:rsidR="00644FDD" w:rsidRDefault="00644FDD" w:rsidP="004739C8">
            <w:pPr>
              <w:widowControl/>
              <w:jc w:val="center"/>
              <w:rPr>
                <w:rFonts w:eastAsia="仿宋"/>
                <w:bCs/>
                <w:sz w:val="24"/>
              </w:rPr>
            </w:pPr>
            <w:r>
              <w:rPr>
                <w:rFonts w:eastAsia="仿宋"/>
                <w:bCs/>
                <w:sz w:val="24"/>
                <w:lang w:val="zh-CN"/>
              </w:rPr>
              <w:t>10~15</w:t>
            </w:r>
          </w:p>
        </w:tc>
        <w:tc>
          <w:tcPr>
            <w:tcW w:w="793" w:type="pct"/>
            <w:tcBorders>
              <w:top w:val="nil"/>
              <w:left w:val="nil"/>
              <w:bottom w:val="single" w:sz="8" w:space="0" w:color="auto"/>
              <w:right w:val="single" w:sz="8" w:space="0" w:color="auto"/>
            </w:tcBorders>
            <w:vAlign w:val="center"/>
          </w:tcPr>
          <w:p w14:paraId="3F53D23B" w14:textId="77777777" w:rsidR="00644FDD" w:rsidRDefault="00644FDD" w:rsidP="004739C8">
            <w:pPr>
              <w:widowControl/>
              <w:jc w:val="center"/>
              <w:rPr>
                <w:rFonts w:eastAsia="仿宋"/>
                <w:bCs/>
                <w:sz w:val="24"/>
              </w:rPr>
            </w:pPr>
            <w:r>
              <w:rPr>
                <w:rFonts w:eastAsia="仿宋"/>
                <w:bCs/>
                <w:sz w:val="24"/>
                <w:lang w:val="zh-CN"/>
              </w:rPr>
              <w:t>15~20</w:t>
            </w:r>
          </w:p>
        </w:tc>
      </w:tr>
      <w:tr w:rsidR="00644FDD" w14:paraId="4F6914DA" w14:textId="77777777" w:rsidTr="004739C8">
        <w:trPr>
          <w:trHeight w:val="468"/>
        </w:trPr>
        <w:tc>
          <w:tcPr>
            <w:tcW w:w="2622" w:type="pct"/>
            <w:tcBorders>
              <w:top w:val="nil"/>
              <w:left w:val="single" w:sz="8" w:space="0" w:color="auto"/>
              <w:bottom w:val="single" w:sz="8" w:space="0" w:color="auto"/>
              <w:right w:val="single" w:sz="8" w:space="0" w:color="auto"/>
            </w:tcBorders>
            <w:vAlign w:val="center"/>
          </w:tcPr>
          <w:p w14:paraId="74C1EAF5" w14:textId="77777777" w:rsidR="00644FDD" w:rsidRDefault="00644FDD" w:rsidP="004739C8">
            <w:pPr>
              <w:widowControl/>
              <w:jc w:val="center"/>
              <w:rPr>
                <w:rFonts w:eastAsia="仿宋"/>
                <w:b/>
                <w:sz w:val="24"/>
              </w:rPr>
            </w:pPr>
            <w:r>
              <w:rPr>
                <w:rFonts w:eastAsia="仿宋" w:hint="eastAsia"/>
                <w:b/>
                <w:sz w:val="24"/>
                <w:lang w:val="zh-CN"/>
              </w:rPr>
              <w:t>市电容量需求（</w:t>
            </w:r>
            <w:r>
              <w:rPr>
                <w:rFonts w:eastAsia="仿宋"/>
                <w:b/>
                <w:sz w:val="24"/>
                <w:lang w:val="zh-CN"/>
              </w:rPr>
              <w:t>kW</w:t>
            </w:r>
            <w:r>
              <w:rPr>
                <w:rFonts w:eastAsia="仿宋" w:hint="eastAsia"/>
                <w:b/>
                <w:sz w:val="24"/>
                <w:lang w:val="zh-CN"/>
              </w:rPr>
              <w:t>）注</w:t>
            </w:r>
            <w:r>
              <w:rPr>
                <w:rFonts w:eastAsia="仿宋"/>
                <w:b/>
                <w:sz w:val="24"/>
                <w:vertAlign w:val="superscript"/>
                <w:lang w:val="zh-CN"/>
              </w:rPr>
              <w:t>2</w:t>
            </w:r>
          </w:p>
        </w:tc>
        <w:tc>
          <w:tcPr>
            <w:tcW w:w="793" w:type="pct"/>
            <w:tcBorders>
              <w:top w:val="nil"/>
              <w:left w:val="nil"/>
              <w:bottom w:val="single" w:sz="8" w:space="0" w:color="auto"/>
              <w:right w:val="single" w:sz="8" w:space="0" w:color="000000"/>
            </w:tcBorders>
            <w:vAlign w:val="center"/>
          </w:tcPr>
          <w:p w14:paraId="4E5FBCA7" w14:textId="77777777" w:rsidR="00644FDD" w:rsidRDefault="00644FDD" w:rsidP="004739C8">
            <w:pPr>
              <w:widowControl/>
              <w:jc w:val="center"/>
              <w:rPr>
                <w:rFonts w:eastAsia="仿宋"/>
                <w:bCs/>
                <w:sz w:val="24"/>
              </w:rPr>
            </w:pPr>
            <w:r>
              <w:rPr>
                <w:rFonts w:eastAsia="仿宋"/>
                <w:bCs/>
                <w:sz w:val="24"/>
                <w:lang w:val="zh-CN"/>
              </w:rPr>
              <w:t>8</w:t>
            </w:r>
            <w:r>
              <w:rPr>
                <w:rFonts w:eastAsia="仿宋" w:hint="eastAsia"/>
                <w:bCs/>
                <w:sz w:val="24"/>
                <w:lang w:val="zh-CN"/>
              </w:rPr>
              <w:t>～</w:t>
            </w:r>
            <w:r>
              <w:rPr>
                <w:rFonts w:eastAsia="仿宋"/>
                <w:bCs/>
                <w:sz w:val="24"/>
                <w:lang w:val="zh-CN"/>
              </w:rPr>
              <w:t>10</w:t>
            </w:r>
          </w:p>
        </w:tc>
        <w:tc>
          <w:tcPr>
            <w:tcW w:w="793" w:type="pct"/>
            <w:tcBorders>
              <w:top w:val="nil"/>
              <w:left w:val="nil"/>
              <w:bottom w:val="single" w:sz="8" w:space="0" w:color="auto"/>
              <w:right w:val="single" w:sz="8" w:space="0" w:color="auto"/>
            </w:tcBorders>
            <w:vAlign w:val="center"/>
          </w:tcPr>
          <w:p w14:paraId="49D5320D" w14:textId="77777777" w:rsidR="00644FDD" w:rsidRDefault="00644FDD" w:rsidP="004739C8">
            <w:pPr>
              <w:widowControl/>
              <w:jc w:val="center"/>
              <w:rPr>
                <w:rFonts w:eastAsia="仿宋"/>
                <w:bCs/>
                <w:sz w:val="24"/>
              </w:rPr>
            </w:pPr>
            <w:r>
              <w:rPr>
                <w:rFonts w:eastAsia="仿宋"/>
                <w:bCs/>
                <w:sz w:val="24"/>
                <w:lang w:val="zh-CN"/>
              </w:rPr>
              <w:t>15</w:t>
            </w:r>
            <w:r>
              <w:rPr>
                <w:rFonts w:eastAsia="仿宋" w:hint="eastAsia"/>
                <w:bCs/>
                <w:sz w:val="24"/>
                <w:lang w:val="zh-CN"/>
              </w:rPr>
              <w:t>～</w:t>
            </w:r>
            <w:r>
              <w:rPr>
                <w:rFonts w:eastAsia="仿宋"/>
                <w:bCs/>
                <w:sz w:val="24"/>
                <w:lang w:val="zh-CN"/>
              </w:rPr>
              <w:t>22</w:t>
            </w:r>
          </w:p>
        </w:tc>
        <w:tc>
          <w:tcPr>
            <w:tcW w:w="793" w:type="pct"/>
            <w:tcBorders>
              <w:top w:val="nil"/>
              <w:left w:val="nil"/>
              <w:bottom w:val="single" w:sz="8" w:space="0" w:color="auto"/>
              <w:right w:val="single" w:sz="8" w:space="0" w:color="auto"/>
            </w:tcBorders>
            <w:vAlign w:val="center"/>
          </w:tcPr>
          <w:p w14:paraId="12EDFF55" w14:textId="77777777" w:rsidR="00644FDD" w:rsidRDefault="00644FDD" w:rsidP="004739C8">
            <w:pPr>
              <w:widowControl/>
              <w:jc w:val="center"/>
              <w:rPr>
                <w:rFonts w:eastAsia="仿宋"/>
                <w:bCs/>
                <w:sz w:val="24"/>
              </w:rPr>
            </w:pPr>
            <w:r>
              <w:rPr>
                <w:rFonts w:eastAsia="仿宋"/>
                <w:bCs/>
                <w:sz w:val="24"/>
                <w:lang w:val="zh-CN"/>
              </w:rPr>
              <w:t>22</w:t>
            </w:r>
            <w:r>
              <w:rPr>
                <w:rFonts w:eastAsia="仿宋" w:hint="eastAsia"/>
                <w:bCs/>
                <w:sz w:val="24"/>
                <w:lang w:val="zh-CN"/>
              </w:rPr>
              <w:t>～</w:t>
            </w:r>
            <w:r>
              <w:rPr>
                <w:rFonts w:eastAsia="仿宋"/>
                <w:bCs/>
                <w:sz w:val="24"/>
                <w:lang w:val="zh-CN"/>
              </w:rPr>
              <w:t>30</w:t>
            </w:r>
          </w:p>
        </w:tc>
      </w:tr>
      <w:tr w:rsidR="00644FDD" w14:paraId="76B0EE74" w14:textId="77777777" w:rsidTr="004739C8">
        <w:trPr>
          <w:trHeight w:val="468"/>
        </w:trPr>
        <w:tc>
          <w:tcPr>
            <w:tcW w:w="2622" w:type="pct"/>
            <w:tcBorders>
              <w:top w:val="nil"/>
              <w:left w:val="single" w:sz="8" w:space="0" w:color="auto"/>
              <w:bottom w:val="single" w:sz="8" w:space="0" w:color="auto"/>
              <w:right w:val="single" w:sz="8" w:space="0" w:color="auto"/>
            </w:tcBorders>
            <w:vAlign w:val="center"/>
          </w:tcPr>
          <w:p w14:paraId="0D51D926" w14:textId="77777777" w:rsidR="00644FDD" w:rsidRDefault="00644FDD" w:rsidP="004739C8">
            <w:pPr>
              <w:widowControl/>
              <w:jc w:val="center"/>
              <w:rPr>
                <w:rFonts w:eastAsia="仿宋"/>
                <w:b/>
                <w:sz w:val="24"/>
              </w:rPr>
            </w:pPr>
            <w:r>
              <w:rPr>
                <w:rFonts w:eastAsia="仿宋" w:hint="eastAsia"/>
                <w:b/>
                <w:sz w:val="24"/>
                <w:lang w:val="zh-CN"/>
              </w:rPr>
              <w:t>自建变压器容量（</w:t>
            </w:r>
            <w:r>
              <w:rPr>
                <w:rFonts w:eastAsia="仿宋"/>
                <w:b/>
                <w:sz w:val="24"/>
                <w:lang w:val="zh-CN"/>
              </w:rPr>
              <w:t>kVA</w:t>
            </w:r>
            <w:r>
              <w:rPr>
                <w:rFonts w:eastAsia="仿宋" w:hint="eastAsia"/>
                <w:b/>
                <w:sz w:val="24"/>
                <w:lang w:val="zh-CN"/>
              </w:rPr>
              <w:t>）注</w:t>
            </w:r>
            <w:r>
              <w:rPr>
                <w:rFonts w:eastAsia="仿宋"/>
                <w:b/>
                <w:sz w:val="24"/>
                <w:vertAlign w:val="superscript"/>
                <w:lang w:val="zh-CN"/>
              </w:rPr>
              <w:t>3</w:t>
            </w:r>
          </w:p>
        </w:tc>
        <w:tc>
          <w:tcPr>
            <w:tcW w:w="793" w:type="pct"/>
            <w:tcBorders>
              <w:top w:val="nil"/>
              <w:left w:val="nil"/>
              <w:bottom w:val="single" w:sz="8" w:space="0" w:color="auto"/>
              <w:right w:val="single" w:sz="8" w:space="0" w:color="auto"/>
            </w:tcBorders>
            <w:vAlign w:val="center"/>
          </w:tcPr>
          <w:p w14:paraId="18043424" w14:textId="77777777" w:rsidR="00644FDD" w:rsidRDefault="00644FDD" w:rsidP="004739C8">
            <w:pPr>
              <w:widowControl/>
              <w:jc w:val="center"/>
              <w:rPr>
                <w:rFonts w:eastAsia="仿宋"/>
                <w:bCs/>
                <w:sz w:val="24"/>
              </w:rPr>
            </w:pPr>
            <w:r>
              <w:rPr>
                <w:rFonts w:eastAsia="仿宋"/>
                <w:bCs/>
                <w:sz w:val="24"/>
                <w:lang w:val="zh-CN"/>
              </w:rPr>
              <w:t>15</w:t>
            </w:r>
            <w:r>
              <w:rPr>
                <w:rFonts w:eastAsia="仿宋" w:hint="eastAsia"/>
                <w:bCs/>
                <w:sz w:val="24"/>
                <w:lang w:val="zh-CN"/>
              </w:rPr>
              <w:t>～</w:t>
            </w:r>
            <w:r>
              <w:rPr>
                <w:rFonts w:eastAsia="仿宋"/>
                <w:bCs/>
                <w:sz w:val="24"/>
                <w:lang w:val="zh-CN"/>
              </w:rPr>
              <w:t>20</w:t>
            </w:r>
          </w:p>
        </w:tc>
        <w:tc>
          <w:tcPr>
            <w:tcW w:w="793" w:type="pct"/>
            <w:tcBorders>
              <w:top w:val="nil"/>
              <w:left w:val="nil"/>
              <w:bottom w:val="single" w:sz="8" w:space="0" w:color="auto"/>
              <w:right w:val="single" w:sz="8" w:space="0" w:color="auto"/>
            </w:tcBorders>
            <w:vAlign w:val="center"/>
          </w:tcPr>
          <w:p w14:paraId="7450F86E" w14:textId="77777777" w:rsidR="00644FDD" w:rsidRDefault="00644FDD" w:rsidP="004739C8">
            <w:pPr>
              <w:widowControl/>
              <w:jc w:val="center"/>
              <w:rPr>
                <w:rFonts w:eastAsia="仿宋"/>
                <w:bCs/>
                <w:sz w:val="24"/>
              </w:rPr>
            </w:pPr>
            <w:r>
              <w:rPr>
                <w:rFonts w:eastAsia="仿宋"/>
                <w:bCs/>
                <w:sz w:val="24"/>
                <w:lang w:val="zh-CN"/>
              </w:rPr>
              <w:t>30</w:t>
            </w:r>
            <w:r>
              <w:rPr>
                <w:rFonts w:eastAsia="仿宋" w:hint="eastAsia"/>
                <w:bCs/>
                <w:sz w:val="24"/>
                <w:lang w:val="zh-CN"/>
              </w:rPr>
              <w:t>～</w:t>
            </w:r>
            <w:r>
              <w:rPr>
                <w:rFonts w:eastAsia="仿宋"/>
                <w:bCs/>
                <w:sz w:val="24"/>
                <w:lang w:val="zh-CN"/>
              </w:rPr>
              <w:t>40</w:t>
            </w:r>
          </w:p>
        </w:tc>
        <w:tc>
          <w:tcPr>
            <w:tcW w:w="793" w:type="pct"/>
            <w:tcBorders>
              <w:top w:val="nil"/>
              <w:left w:val="nil"/>
              <w:bottom w:val="single" w:sz="8" w:space="0" w:color="auto"/>
              <w:right w:val="single" w:sz="8" w:space="0" w:color="auto"/>
            </w:tcBorders>
            <w:vAlign w:val="center"/>
          </w:tcPr>
          <w:p w14:paraId="61578C5E" w14:textId="77777777" w:rsidR="00644FDD" w:rsidRDefault="00644FDD" w:rsidP="004739C8">
            <w:pPr>
              <w:widowControl/>
              <w:jc w:val="center"/>
              <w:rPr>
                <w:rFonts w:eastAsia="仿宋"/>
                <w:bCs/>
                <w:sz w:val="24"/>
              </w:rPr>
            </w:pPr>
            <w:r>
              <w:rPr>
                <w:rFonts w:eastAsia="仿宋"/>
                <w:bCs/>
                <w:sz w:val="24"/>
                <w:lang w:val="zh-CN"/>
              </w:rPr>
              <w:t>40</w:t>
            </w:r>
            <w:r>
              <w:rPr>
                <w:rFonts w:eastAsia="仿宋" w:hint="eastAsia"/>
                <w:bCs/>
                <w:sz w:val="24"/>
                <w:lang w:val="zh-CN"/>
              </w:rPr>
              <w:t>～</w:t>
            </w:r>
            <w:r>
              <w:rPr>
                <w:rFonts w:eastAsia="仿宋"/>
                <w:bCs/>
                <w:sz w:val="24"/>
                <w:lang w:val="zh-CN"/>
              </w:rPr>
              <w:t>60</w:t>
            </w:r>
          </w:p>
        </w:tc>
      </w:tr>
    </w:tbl>
    <w:p w14:paraId="7CB8BF17" w14:textId="77777777" w:rsidR="00644FDD" w:rsidRDefault="00644FDD" w:rsidP="00644FDD">
      <w:pPr>
        <w:spacing w:line="360" w:lineRule="auto"/>
        <w:jc w:val="left"/>
        <w:rPr>
          <w:rFonts w:eastAsia="仿宋"/>
          <w:i/>
          <w:iCs/>
          <w:sz w:val="24"/>
        </w:rPr>
      </w:pPr>
      <w:r>
        <w:rPr>
          <w:rFonts w:eastAsia="仿宋" w:hint="eastAsia"/>
          <w:i/>
          <w:iCs/>
          <w:sz w:val="24"/>
        </w:rPr>
        <w:t>注：</w:t>
      </w:r>
    </w:p>
    <w:p w14:paraId="5687C55F" w14:textId="77777777" w:rsidR="00644FDD" w:rsidRDefault="00644FDD" w:rsidP="00644FDD">
      <w:pPr>
        <w:spacing w:line="360" w:lineRule="auto"/>
        <w:jc w:val="left"/>
        <w:rPr>
          <w:rFonts w:eastAsia="仿宋"/>
          <w:i/>
          <w:iCs/>
          <w:sz w:val="24"/>
        </w:rPr>
      </w:pPr>
      <w:r>
        <w:rPr>
          <w:rFonts w:eastAsia="仿宋"/>
          <w:i/>
          <w:iCs/>
          <w:sz w:val="24"/>
        </w:rPr>
        <w:t>1</w:t>
      </w:r>
      <w:r>
        <w:rPr>
          <w:rFonts w:eastAsia="仿宋" w:hint="eastAsia"/>
          <w:i/>
          <w:iCs/>
          <w:sz w:val="24"/>
        </w:rPr>
        <w:t>、通信设备总功率为电信企业通信设备运行平均功率之和；</w:t>
      </w:r>
    </w:p>
    <w:p w14:paraId="31ABBCA2" w14:textId="77777777" w:rsidR="00644FDD" w:rsidRDefault="00644FDD" w:rsidP="00644FDD">
      <w:pPr>
        <w:spacing w:line="360" w:lineRule="auto"/>
        <w:jc w:val="left"/>
        <w:rPr>
          <w:rFonts w:eastAsia="仿宋"/>
          <w:i/>
          <w:iCs/>
          <w:sz w:val="24"/>
        </w:rPr>
      </w:pPr>
      <w:r>
        <w:rPr>
          <w:rFonts w:eastAsia="仿宋"/>
          <w:i/>
          <w:iCs/>
          <w:sz w:val="24"/>
        </w:rPr>
        <w:t>2</w:t>
      </w:r>
      <w:r>
        <w:rPr>
          <w:rFonts w:eastAsia="仿宋" w:hint="eastAsia"/>
          <w:i/>
          <w:iCs/>
          <w:sz w:val="24"/>
        </w:rPr>
        <w:t>、各站市电引入容量根据通信设备额定功率、所配蓄电池组容量等主要因素而不同，建设时需根据实际情况进行计算；</w:t>
      </w:r>
    </w:p>
    <w:p w14:paraId="247054A4" w14:textId="77777777" w:rsidR="00644FDD" w:rsidRDefault="00644FDD" w:rsidP="00644FDD">
      <w:pPr>
        <w:spacing w:line="360" w:lineRule="auto"/>
        <w:jc w:val="left"/>
        <w:rPr>
          <w:rFonts w:eastAsia="仿宋"/>
          <w:b/>
          <w:sz w:val="28"/>
          <w:szCs w:val="28"/>
        </w:rPr>
      </w:pPr>
      <w:r>
        <w:rPr>
          <w:rFonts w:eastAsia="仿宋"/>
          <w:i/>
          <w:iCs/>
          <w:sz w:val="24"/>
        </w:rPr>
        <w:t>3</w:t>
      </w:r>
      <w:r>
        <w:rPr>
          <w:rFonts w:eastAsia="仿宋" w:hint="eastAsia"/>
          <w:i/>
          <w:iCs/>
          <w:sz w:val="24"/>
        </w:rPr>
        <w:t>、市电引入采用自建变压器方案情况时考虑。</w:t>
      </w:r>
    </w:p>
    <w:p w14:paraId="046BDD7D" w14:textId="77777777" w:rsidR="00644FDD" w:rsidRDefault="00644FDD" w:rsidP="00644FDD">
      <w:pPr>
        <w:spacing w:line="600" w:lineRule="exact"/>
        <w:ind w:firstLineChars="221" w:firstLine="621"/>
        <w:rPr>
          <w:rFonts w:eastAsia="仿宋"/>
          <w:b/>
          <w:sz w:val="28"/>
          <w:szCs w:val="28"/>
        </w:rPr>
      </w:pPr>
      <w:r>
        <w:rPr>
          <w:rFonts w:eastAsia="仿宋"/>
          <w:b/>
          <w:sz w:val="28"/>
          <w:szCs w:val="28"/>
        </w:rPr>
        <w:lastRenderedPageBreak/>
        <w:t>3</w:t>
      </w:r>
      <w:r>
        <w:rPr>
          <w:rFonts w:eastAsia="仿宋" w:hint="eastAsia"/>
          <w:b/>
          <w:sz w:val="28"/>
          <w:szCs w:val="28"/>
        </w:rPr>
        <w:t>.</w:t>
      </w:r>
      <w:r>
        <w:rPr>
          <w:rFonts w:eastAsia="仿宋" w:hint="eastAsia"/>
          <w:b/>
          <w:sz w:val="28"/>
          <w:szCs w:val="28"/>
        </w:rPr>
        <w:t>建筑物内和地下空间站址规划方案</w:t>
      </w:r>
    </w:p>
    <w:p w14:paraId="391CC9F2"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由于</w:t>
      </w:r>
      <w:r>
        <w:rPr>
          <w:rFonts w:eastAsia="仿宋"/>
          <w:sz w:val="28"/>
          <w:szCs w:val="28"/>
        </w:rPr>
        <w:t>5G</w:t>
      </w:r>
      <w:r>
        <w:rPr>
          <w:rFonts w:eastAsia="仿宋" w:hint="eastAsia"/>
          <w:sz w:val="28"/>
          <w:szCs w:val="28"/>
        </w:rPr>
        <w:t>使用频率较高，采用室外宏站打室内的覆盖方式不能很好的解决</w:t>
      </w:r>
      <w:r>
        <w:rPr>
          <w:rFonts w:eastAsia="仿宋"/>
          <w:sz w:val="28"/>
          <w:szCs w:val="28"/>
        </w:rPr>
        <w:t>5G</w:t>
      </w:r>
      <w:r>
        <w:rPr>
          <w:rFonts w:eastAsia="仿宋" w:hint="eastAsia"/>
          <w:sz w:val="28"/>
          <w:szCs w:val="28"/>
        </w:rPr>
        <w:t>室内覆盖的问题。因此</w:t>
      </w:r>
      <w:r>
        <w:rPr>
          <w:rFonts w:eastAsia="仿宋"/>
          <w:sz w:val="28"/>
          <w:szCs w:val="28"/>
        </w:rPr>
        <w:t>5G</w:t>
      </w:r>
      <w:r>
        <w:rPr>
          <w:rFonts w:eastAsia="仿宋" w:hint="eastAsia"/>
          <w:sz w:val="28"/>
          <w:szCs w:val="28"/>
        </w:rPr>
        <w:t>时代室内覆盖将是重点，要加强微站和室内分布建设。重点加强对住宅楼宇、公共休闲场所、办公区、交通枢纽、地铁线路、旅游景点等公共场所室内信号的深度覆盖。</w:t>
      </w:r>
    </w:p>
    <w:p w14:paraId="207C11F9" w14:textId="77777777" w:rsidR="00644FDD" w:rsidRDefault="00644FDD" w:rsidP="00644FDD">
      <w:pPr>
        <w:spacing w:afterLines="50" w:after="156" w:line="600" w:lineRule="exact"/>
        <w:ind w:firstLineChars="200" w:firstLine="560"/>
        <w:rPr>
          <w:rFonts w:eastAsia="仿宋"/>
          <w:sz w:val="28"/>
          <w:szCs w:val="28"/>
        </w:rPr>
      </w:pPr>
      <w:r>
        <w:rPr>
          <w:rFonts w:eastAsia="仿宋" w:hint="eastAsia"/>
          <w:sz w:val="28"/>
          <w:szCs w:val="28"/>
        </w:rPr>
        <w:t>根据建筑物内和地下空间的形态、功能、用户行为等，可将室内空间划分为交通枢纽、大型场馆、公共场所、办公楼、宾馆酒店、商场超市、住宅小区、地铁隧道等场景。</w:t>
      </w:r>
    </w:p>
    <w:p w14:paraId="52CA34C1" w14:textId="77777777" w:rsidR="00644FDD" w:rsidRDefault="00644FDD" w:rsidP="00644FDD">
      <w:pPr>
        <w:spacing w:line="360" w:lineRule="auto"/>
        <w:jc w:val="center"/>
        <w:rPr>
          <w:rFonts w:eastAsia="仿宋"/>
          <w:sz w:val="28"/>
          <w:szCs w:val="28"/>
        </w:rPr>
      </w:pPr>
      <w:r>
        <w:rPr>
          <w:rFonts w:eastAsia="仿宋" w:hint="eastAsia"/>
          <w:sz w:val="28"/>
          <w:szCs w:val="28"/>
        </w:rPr>
        <w:t>表</w:t>
      </w:r>
      <w:r>
        <w:rPr>
          <w:rFonts w:eastAsia="仿宋"/>
          <w:sz w:val="28"/>
          <w:szCs w:val="28"/>
        </w:rPr>
        <w:t xml:space="preserve">6-11 </w:t>
      </w:r>
      <w:r>
        <w:rPr>
          <w:rFonts w:eastAsia="仿宋" w:hint="eastAsia"/>
          <w:sz w:val="28"/>
          <w:szCs w:val="28"/>
        </w:rPr>
        <w:t>室内覆盖场景划分</w:t>
      </w:r>
    </w:p>
    <w:tbl>
      <w:tblPr>
        <w:tblW w:w="4995" w:type="pct"/>
        <w:jc w:val="center"/>
        <w:tblCellMar>
          <w:left w:w="0" w:type="dxa"/>
          <w:right w:w="0" w:type="dxa"/>
        </w:tblCellMar>
        <w:tblLook w:val="0000" w:firstRow="0" w:lastRow="0" w:firstColumn="0" w:lastColumn="0" w:noHBand="0" w:noVBand="0"/>
      </w:tblPr>
      <w:tblGrid>
        <w:gridCol w:w="795"/>
        <w:gridCol w:w="1658"/>
        <w:gridCol w:w="5835"/>
      </w:tblGrid>
      <w:tr w:rsidR="00644FDD" w14:paraId="608152A3" w14:textId="77777777" w:rsidTr="004739C8">
        <w:trPr>
          <w:trHeight w:val="385"/>
          <w:tblHeader/>
          <w:jc w:val="center"/>
        </w:trPr>
        <w:tc>
          <w:tcPr>
            <w:tcW w:w="479" w:type="pct"/>
            <w:tcBorders>
              <w:top w:val="single" w:sz="4" w:space="0" w:color="auto"/>
              <w:left w:val="single" w:sz="4" w:space="0" w:color="auto"/>
              <w:bottom w:val="single" w:sz="4" w:space="0" w:color="auto"/>
              <w:right w:val="single" w:sz="4" w:space="0" w:color="auto"/>
            </w:tcBorders>
            <w:vAlign w:val="center"/>
          </w:tcPr>
          <w:p w14:paraId="3256ABE7" w14:textId="77777777" w:rsidR="00644FDD" w:rsidRDefault="00644FDD" w:rsidP="004739C8">
            <w:pPr>
              <w:widowControl/>
              <w:jc w:val="center"/>
              <w:rPr>
                <w:rFonts w:eastAsia="仿宋"/>
                <w:b/>
                <w:bCs/>
                <w:color w:val="000000"/>
                <w:kern w:val="0"/>
                <w:sz w:val="24"/>
              </w:rPr>
            </w:pPr>
            <w:r>
              <w:rPr>
                <w:rFonts w:eastAsia="仿宋" w:hint="eastAsia"/>
                <w:b/>
                <w:bCs/>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14:paraId="420D83F3" w14:textId="77777777" w:rsidR="00644FDD" w:rsidRDefault="00644FDD" w:rsidP="004739C8">
            <w:pPr>
              <w:widowControl/>
              <w:jc w:val="center"/>
              <w:rPr>
                <w:rFonts w:eastAsia="仿宋"/>
                <w:b/>
                <w:bCs/>
                <w:color w:val="000000"/>
                <w:kern w:val="0"/>
                <w:sz w:val="24"/>
              </w:rPr>
            </w:pPr>
            <w:r>
              <w:rPr>
                <w:rFonts w:eastAsia="仿宋" w:hint="eastAsia"/>
                <w:b/>
                <w:bCs/>
                <w:color w:val="000000"/>
                <w:kern w:val="0"/>
                <w:sz w:val="24"/>
              </w:rPr>
              <w:t>场景分类</w:t>
            </w:r>
          </w:p>
        </w:tc>
        <w:tc>
          <w:tcPr>
            <w:tcW w:w="3519" w:type="pct"/>
            <w:tcBorders>
              <w:top w:val="single" w:sz="4" w:space="0" w:color="auto"/>
              <w:left w:val="single" w:sz="4" w:space="0" w:color="auto"/>
              <w:bottom w:val="single" w:sz="4" w:space="0" w:color="auto"/>
              <w:right w:val="single" w:sz="4" w:space="0" w:color="auto"/>
            </w:tcBorders>
            <w:vAlign w:val="center"/>
          </w:tcPr>
          <w:p w14:paraId="1B8BE29D" w14:textId="77777777" w:rsidR="00644FDD" w:rsidRDefault="00644FDD" w:rsidP="004739C8">
            <w:pPr>
              <w:widowControl/>
              <w:jc w:val="center"/>
              <w:rPr>
                <w:rFonts w:eastAsia="仿宋"/>
                <w:b/>
                <w:bCs/>
                <w:color w:val="000000"/>
                <w:kern w:val="0"/>
                <w:sz w:val="24"/>
              </w:rPr>
            </w:pPr>
            <w:r>
              <w:rPr>
                <w:rFonts w:eastAsia="仿宋" w:hint="eastAsia"/>
                <w:b/>
                <w:bCs/>
                <w:color w:val="000000"/>
                <w:kern w:val="0"/>
                <w:sz w:val="24"/>
              </w:rPr>
              <w:t>细分场景</w:t>
            </w:r>
          </w:p>
        </w:tc>
      </w:tr>
      <w:tr w:rsidR="00644FDD" w14:paraId="6715FA7F" w14:textId="77777777" w:rsidTr="004739C8">
        <w:trPr>
          <w:trHeight w:val="403"/>
          <w:jc w:val="center"/>
        </w:trPr>
        <w:tc>
          <w:tcPr>
            <w:tcW w:w="479" w:type="pc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C4C1A7E" w14:textId="77777777" w:rsidR="00644FDD" w:rsidRDefault="00644FDD" w:rsidP="004739C8">
            <w:pPr>
              <w:widowControl/>
              <w:jc w:val="center"/>
              <w:rPr>
                <w:rFonts w:eastAsia="仿宋"/>
                <w:color w:val="000000"/>
                <w:kern w:val="0"/>
                <w:sz w:val="24"/>
              </w:rPr>
            </w:pPr>
            <w:r>
              <w:rPr>
                <w:rFonts w:eastAsia="仿宋"/>
                <w:color w:val="000000"/>
                <w:kern w:val="0"/>
                <w:sz w:val="24"/>
              </w:rPr>
              <w:t>1</w:t>
            </w:r>
          </w:p>
        </w:tc>
        <w:tc>
          <w:tcPr>
            <w:tcW w:w="1000" w:type="pct"/>
            <w:tcBorders>
              <w:top w:val="nil"/>
              <w:left w:val="nil"/>
              <w:bottom w:val="single" w:sz="4" w:space="0" w:color="auto"/>
              <w:right w:val="single" w:sz="4" w:space="0" w:color="auto"/>
            </w:tcBorders>
            <w:tcMar>
              <w:top w:w="15" w:type="dxa"/>
              <w:left w:w="15" w:type="dxa"/>
              <w:bottom w:w="0" w:type="dxa"/>
              <w:right w:w="15" w:type="dxa"/>
            </w:tcMar>
            <w:vAlign w:val="bottom"/>
          </w:tcPr>
          <w:p w14:paraId="6EA14776" w14:textId="77777777" w:rsidR="00644FDD" w:rsidRDefault="00644FDD" w:rsidP="004739C8">
            <w:pPr>
              <w:widowControl/>
              <w:jc w:val="center"/>
              <w:rPr>
                <w:rFonts w:eastAsia="仿宋"/>
                <w:color w:val="000000"/>
                <w:kern w:val="0"/>
                <w:sz w:val="24"/>
              </w:rPr>
            </w:pPr>
            <w:r>
              <w:rPr>
                <w:rFonts w:eastAsia="仿宋" w:hint="eastAsia"/>
                <w:color w:val="000000"/>
                <w:kern w:val="0"/>
                <w:sz w:val="24"/>
              </w:rPr>
              <w:t>交通枢纽</w:t>
            </w:r>
          </w:p>
        </w:tc>
        <w:tc>
          <w:tcPr>
            <w:tcW w:w="3519" w:type="pct"/>
            <w:tcBorders>
              <w:top w:val="nil"/>
              <w:left w:val="nil"/>
              <w:bottom w:val="single" w:sz="4" w:space="0" w:color="auto"/>
              <w:right w:val="single" w:sz="4" w:space="0" w:color="auto"/>
            </w:tcBorders>
            <w:tcMar>
              <w:top w:w="15" w:type="dxa"/>
              <w:left w:w="15" w:type="dxa"/>
              <w:bottom w:w="0" w:type="dxa"/>
              <w:right w:w="15" w:type="dxa"/>
            </w:tcMar>
            <w:vAlign w:val="bottom"/>
          </w:tcPr>
          <w:p w14:paraId="3C3F6517" w14:textId="77777777" w:rsidR="00644FDD" w:rsidRDefault="00644FDD" w:rsidP="004739C8">
            <w:pPr>
              <w:widowControl/>
              <w:jc w:val="center"/>
              <w:rPr>
                <w:rFonts w:eastAsia="仿宋"/>
                <w:color w:val="000000"/>
                <w:kern w:val="0"/>
                <w:sz w:val="24"/>
              </w:rPr>
            </w:pPr>
            <w:r>
              <w:rPr>
                <w:rFonts w:eastAsia="仿宋" w:hint="eastAsia"/>
                <w:color w:val="000000"/>
                <w:kern w:val="0"/>
                <w:sz w:val="24"/>
              </w:rPr>
              <w:t>机场、客运站</w:t>
            </w:r>
          </w:p>
        </w:tc>
      </w:tr>
      <w:tr w:rsidR="00644FDD" w14:paraId="22C8D93D" w14:textId="77777777" w:rsidTr="004739C8">
        <w:trPr>
          <w:trHeight w:val="403"/>
          <w:jc w:val="center"/>
        </w:trPr>
        <w:tc>
          <w:tcPr>
            <w:tcW w:w="479" w:type="pc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137BD7E" w14:textId="77777777" w:rsidR="00644FDD" w:rsidRDefault="00644FDD" w:rsidP="004739C8">
            <w:pPr>
              <w:widowControl/>
              <w:jc w:val="center"/>
              <w:rPr>
                <w:rFonts w:eastAsia="仿宋"/>
                <w:color w:val="000000"/>
                <w:kern w:val="0"/>
                <w:sz w:val="24"/>
              </w:rPr>
            </w:pPr>
            <w:r>
              <w:rPr>
                <w:rFonts w:eastAsia="仿宋"/>
                <w:color w:val="000000"/>
                <w:kern w:val="0"/>
                <w:sz w:val="24"/>
              </w:rPr>
              <w:t>2</w:t>
            </w:r>
          </w:p>
        </w:tc>
        <w:tc>
          <w:tcPr>
            <w:tcW w:w="1000" w:type="pct"/>
            <w:tcBorders>
              <w:top w:val="nil"/>
              <w:left w:val="nil"/>
              <w:bottom w:val="single" w:sz="4" w:space="0" w:color="auto"/>
              <w:right w:val="single" w:sz="4" w:space="0" w:color="auto"/>
            </w:tcBorders>
            <w:tcMar>
              <w:top w:w="15" w:type="dxa"/>
              <w:left w:w="15" w:type="dxa"/>
              <w:bottom w:w="0" w:type="dxa"/>
              <w:right w:w="15" w:type="dxa"/>
            </w:tcMar>
            <w:vAlign w:val="bottom"/>
          </w:tcPr>
          <w:p w14:paraId="626D5F11"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大型场馆</w:t>
            </w:r>
          </w:p>
        </w:tc>
        <w:tc>
          <w:tcPr>
            <w:tcW w:w="3519" w:type="pct"/>
            <w:tcBorders>
              <w:top w:val="nil"/>
              <w:left w:val="nil"/>
              <w:bottom w:val="single" w:sz="4" w:space="0" w:color="auto"/>
              <w:right w:val="single" w:sz="4" w:space="0" w:color="auto"/>
            </w:tcBorders>
            <w:tcMar>
              <w:top w:w="15" w:type="dxa"/>
              <w:left w:w="15" w:type="dxa"/>
              <w:bottom w:w="0" w:type="dxa"/>
              <w:right w:w="15" w:type="dxa"/>
            </w:tcMar>
            <w:vAlign w:val="bottom"/>
          </w:tcPr>
          <w:p w14:paraId="18E4F648" w14:textId="77777777" w:rsidR="00644FDD" w:rsidRDefault="00644FDD" w:rsidP="004739C8">
            <w:pPr>
              <w:widowControl/>
              <w:jc w:val="center"/>
              <w:rPr>
                <w:rFonts w:eastAsia="仿宋"/>
                <w:color w:val="000000"/>
                <w:kern w:val="0"/>
                <w:sz w:val="24"/>
              </w:rPr>
            </w:pPr>
            <w:r>
              <w:rPr>
                <w:rFonts w:eastAsia="仿宋" w:hint="eastAsia"/>
                <w:color w:val="000000"/>
                <w:kern w:val="0"/>
                <w:sz w:val="24"/>
              </w:rPr>
              <w:t>体育场馆、会展中心、会议中心</w:t>
            </w:r>
          </w:p>
        </w:tc>
      </w:tr>
      <w:tr w:rsidR="00644FDD" w14:paraId="77D2E025" w14:textId="77777777" w:rsidTr="004739C8">
        <w:trPr>
          <w:trHeight w:val="403"/>
          <w:jc w:val="center"/>
        </w:trPr>
        <w:tc>
          <w:tcPr>
            <w:tcW w:w="479" w:type="pc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0E42ABAA" w14:textId="77777777" w:rsidR="00644FDD" w:rsidRDefault="00644FDD" w:rsidP="004739C8">
            <w:pPr>
              <w:widowControl/>
              <w:jc w:val="center"/>
              <w:rPr>
                <w:rFonts w:eastAsia="仿宋"/>
                <w:color w:val="000000"/>
                <w:kern w:val="0"/>
                <w:sz w:val="24"/>
              </w:rPr>
            </w:pPr>
            <w:r>
              <w:rPr>
                <w:rFonts w:eastAsia="仿宋"/>
                <w:color w:val="000000"/>
                <w:kern w:val="0"/>
                <w:sz w:val="24"/>
              </w:rPr>
              <w:t>3</w:t>
            </w:r>
          </w:p>
        </w:tc>
        <w:tc>
          <w:tcPr>
            <w:tcW w:w="1000" w:type="pct"/>
            <w:tcBorders>
              <w:top w:val="nil"/>
              <w:left w:val="nil"/>
              <w:bottom w:val="single" w:sz="4" w:space="0" w:color="auto"/>
              <w:right w:val="single" w:sz="4" w:space="0" w:color="auto"/>
            </w:tcBorders>
            <w:tcMar>
              <w:top w:w="15" w:type="dxa"/>
              <w:left w:w="15" w:type="dxa"/>
              <w:bottom w:w="0" w:type="dxa"/>
              <w:right w:w="15" w:type="dxa"/>
            </w:tcMar>
            <w:vAlign w:val="bottom"/>
          </w:tcPr>
          <w:p w14:paraId="2EC05C92"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公共场所</w:t>
            </w:r>
          </w:p>
        </w:tc>
        <w:tc>
          <w:tcPr>
            <w:tcW w:w="3519" w:type="pct"/>
            <w:tcBorders>
              <w:top w:val="nil"/>
              <w:left w:val="nil"/>
              <w:bottom w:val="single" w:sz="4" w:space="0" w:color="auto"/>
              <w:right w:val="single" w:sz="4" w:space="0" w:color="auto"/>
            </w:tcBorders>
            <w:tcMar>
              <w:top w:w="15" w:type="dxa"/>
              <w:left w:w="15" w:type="dxa"/>
              <w:bottom w:w="0" w:type="dxa"/>
              <w:right w:w="15" w:type="dxa"/>
            </w:tcMar>
            <w:vAlign w:val="bottom"/>
          </w:tcPr>
          <w:p w14:paraId="24AC0F47"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公共图书馆、博物馆、歌剧院</w:t>
            </w:r>
          </w:p>
        </w:tc>
      </w:tr>
      <w:tr w:rsidR="00644FDD" w14:paraId="11F28F6F" w14:textId="77777777" w:rsidTr="004739C8">
        <w:trPr>
          <w:trHeight w:val="403"/>
          <w:jc w:val="center"/>
        </w:trPr>
        <w:tc>
          <w:tcPr>
            <w:tcW w:w="479" w:type="pc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6FEDE4F9" w14:textId="77777777" w:rsidR="00644FDD" w:rsidRDefault="00644FDD" w:rsidP="004739C8">
            <w:pPr>
              <w:widowControl/>
              <w:jc w:val="center"/>
              <w:rPr>
                <w:rFonts w:eastAsia="仿宋"/>
                <w:color w:val="000000"/>
                <w:kern w:val="0"/>
                <w:sz w:val="24"/>
              </w:rPr>
            </w:pPr>
            <w:r>
              <w:rPr>
                <w:rFonts w:eastAsia="仿宋"/>
                <w:color w:val="000000"/>
                <w:kern w:val="0"/>
                <w:sz w:val="24"/>
              </w:rPr>
              <w:t>4</w:t>
            </w:r>
          </w:p>
        </w:tc>
        <w:tc>
          <w:tcPr>
            <w:tcW w:w="1000" w:type="pct"/>
            <w:tcBorders>
              <w:top w:val="nil"/>
              <w:left w:val="nil"/>
              <w:bottom w:val="single" w:sz="4" w:space="0" w:color="auto"/>
              <w:right w:val="single" w:sz="4" w:space="0" w:color="auto"/>
            </w:tcBorders>
            <w:tcMar>
              <w:top w:w="15" w:type="dxa"/>
              <w:left w:w="15" w:type="dxa"/>
              <w:bottom w:w="0" w:type="dxa"/>
              <w:right w:w="15" w:type="dxa"/>
            </w:tcMar>
            <w:vAlign w:val="bottom"/>
          </w:tcPr>
          <w:p w14:paraId="14761647"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办公楼</w:t>
            </w:r>
          </w:p>
        </w:tc>
        <w:tc>
          <w:tcPr>
            <w:tcW w:w="3519" w:type="pct"/>
            <w:tcBorders>
              <w:top w:val="nil"/>
              <w:left w:val="nil"/>
              <w:bottom w:val="single" w:sz="4" w:space="0" w:color="auto"/>
              <w:right w:val="single" w:sz="4" w:space="0" w:color="auto"/>
            </w:tcBorders>
            <w:tcMar>
              <w:top w:w="15" w:type="dxa"/>
              <w:left w:w="15" w:type="dxa"/>
              <w:bottom w:w="0" w:type="dxa"/>
              <w:right w:w="15" w:type="dxa"/>
            </w:tcMar>
            <w:vAlign w:val="bottom"/>
          </w:tcPr>
          <w:p w14:paraId="114151FA"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写字楼、政府机关、医院</w:t>
            </w:r>
          </w:p>
        </w:tc>
      </w:tr>
      <w:tr w:rsidR="00644FDD" w14:paraId="59C91200" w14:textId="77777777" w:rsidTr="004739C8">
        <w:trPr>
          <w:trHeight w:val="403"/>
          <w:jc w:val="center"/>
        </w:trPr>
        <w:tc>
          <w:tcPr>
            <w:tcW w:w="479" w:type="pc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21753DDD" w14:textId="77777777" w:rsidR="00644FDD" w:rsidRDefault="00644FDD" w:rsidP="004739C8">
            <w:pPr>
              <w:widowControl/>
              <w:jc w:val="center"/>
              <w:rPr>
                <w:rFonts w:eastAsia="仿宋"/>
                <w:color w:val="000000"/>
                <w:kern w:val="0"/>
                <w:sz w:val="24"/>
              </w:rPr>
            </w:pPr>
            <w:r>
              <w:rPr>
                <w:rFonts w:eastAsia="仿宋"/>
                <w:color w:val="000000"/>
                <w:kern w:val="0"/>
                <w:sz w:val="24"/>
              </w:rPr>
              <w:t>5</w:t>
            </w:r>
          </w:p>
        </w:tc>
        <w:tc>
          <w:tcPr>
            <w:tcW w:w="1000" w:type="pct"/>
            <w:tcBorders>
              <w:top w:val="nil"/>
              <w:left w:val="nil"/>
              <w:bottom w:val="single" w:sz="4" w:space="0" w:color="auto"/>
              <w:right w:val="single" w:sz="4" w:space="0" w:color="auto"/>
            </w:tcBorders>
            <w:tcMar>
              <w:top w:w="15" w:type="dxa"/>
              <w:left w:w="15" w:type="dxa"/>
              <w:bottom w:w="0" w:type="dxa"/>
              <w:right w:w="15" w:type="dxa"/>
            </w:tcMar>
            <w:vAlign w:val="bottom"/>
          </w:tcPr>
          <w:p w14:paraId="29D30507"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宾馆酒店</w:t>
            </w:r>
          </w:p>
        </w:tc>
        <w:tc>
          <w:tcPr>
            <w:tcW w:w="3519" w:type="pct"/>
            <w:tcBorders>
              <w:top w:val="nil"/>
              <w:left w:val="nil"/>
              <w:bottom w:val="single" w:sz="4" w:space="0" w:color="auto"/>
              <w:right w:val="single" w:sz="4" w:space="0" w:color="auto"/>
            </w:tcBorders>
            <w:tcMar>
              <w:top w:w="15" w:type="dxa"/>
              <w:left w:w="15" w:type="dxa"/>
              <w:bottom w:w="0" w:type="dxa"/>
              <w:right w:w="15" w:type="dxa"/>
            </w:tcMar>
            <w:vAlign w:val="bottom"/>
          </w:tcPr>
          <w:p w14:paraId="1F74AACC"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宾馆、酒店</w:t>
            </w:r>
          </w:p>
        </w:tc>
      </w:tr>
      <w:tr w:rsidR="00644FDD" w14:paraId="3695CA73" w14:textId="77777777" w:rsidTr="004739C8">
        <w:trPr>
          <w:trHeight w:val="403"/>
          <w:jc w:val="center"/>
        </w:trPr>
        <w:tc>
          <w:tcPr>
            <w:tcW w:w="479" w:type="pc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11C46531" w14:textId="77777777" w:rsidR="00644FDD" w:rsidRDefault="00644FDD" w:rsidP="004739C8">
            <w:pPr>
              <w:widowControl/>
              <w:jc w:val="center"/>
              <w:rPr>
                <w:rFonts w:eastAsia="仿宋"/>
                <w:color w:val="000000"/>
                <w:kern w:val="0"/>
                <w:sz w:val="24"/>
              </w:rPr>
            </w:pPr>
            <w:r>
              <w:rPr>
                <w:rFonts w:eastAsia="仿宋"/>
                <w:color w:val="000000"/>
                <w:kern w:val="0"/>
                <w:sz w:val="24"/>
              </w:rPr>
              <w:t>6</w:t>
            </w:r>
          </w:p>
        </w:tc>
        <w:tc>
          <w:tcPr>
            <w:tcW w:w="1000" w:type="pct"/>
            <w:tcBorders>
              <w:top w:val="nil"/>
              <w:left w:val="nil"/>
              <w:bottom w:val="single" w:sz="4" w:space="0" w:color="auto"/>
              <w:right w:val="single" w:sz="4" w:space="0" w:color="auto"/>
            </w:tcBorders>
            <w:tcMar>
              <w:top w:w="15" w:type="dxa"/>
              <w:left w:w="15" w:type="dxa"/>
              <w:bottom w:w="0" w:type="dxa"/>
              <w:right w:w="15" w:type="dxa"/>
            </w:tcMar>
            <w:vAlign w:val="bottom"/>
          </w:tcPr>
          <w:p w14:paraId="366ABE73"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商场超市</w:t>
            </w:r>
          </w:p>
        </w:tc>
        <w:tc>
          <w:tcPr>
            <w:tcW w:w="3519" w:type="pct"/>
            <w:tcBorders>
              <w:top w:val="nil"/>
              <w:left w:val="nil"/>
              <w:bottom w:val="single" w:sz="4" w:space="0" w:color="auto"/>
              <w:right w:val="single" w:sz="4" w:space="0" w:color="auto"/>
            </w:tcBorders>
            <w:tcMar>
              <w:top w:w="15" w:type="dxa"/>
              <w:left w:w="15" w:type="dxa"/>
              <w:bottom w:w="0" w:type="dxa"/>
              <w:right w:w="15" w:type="dxa"/>
            </w:tcMar>
            <w:vAlign w:val="bottom"/>
          </w:tcPr>
          <w:p w14:paraId="38191DB7" w14:textId="77777777" w:rsidR="00644FDD" w:rsidRDefault="00644FDD" w:rsidP="004739C8">
            <w:pPr>
              <w:widowControl/>
              <w:jc w:val="center"/>
              <w:rPr>
                <w:rFonts w:eastAsia="仿宋"/>
                <w:color w:val="000000"/>
                <w:kern w:val="0"/>
                <w:sz w:val="24"/>
              </w:rPr>
            </w:pPr>
            <w:r>
              <w:rPr>
                <w:rFonts w:eastAsia="仿宋" w:hint="eastAsia"/>
                <w:color w:val="000000"/>
                <w:kern w:val="0"/>
                <w:sz w:val="24"/>
              </w:rPr>
              <w:t>购物中心、超市、聚类市场</w:t>
            </w:r>
          </w:p>
        </w:tc>
      </w:tr>
      <w:tr w:rsidR="00644FDD" w14:paraId="0B75DFA9" w14:textId="77777777" w:rsidTr="004739C8">
        <w:trPr>
          <w:trHeight w:val="403"/>
          <w:jc w:val="center"/>
        </w:trPr>
        <w:tc>
          <w:tcPr>
            <w:tcW w:w="479" w:type="pct"/>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2B8476DE" w14:textId="77777777" w:rsidR="00644FDD" w:rsidRDefault="00644FDD" w:rsidP="004739C8">
            <w:pPr>
              <w:widowControl/>
              <w:jc w:val="center"/>
              <w:rPr>
                <w:rFonts w:eastAsia="仿宋"/>
                <w:color w:val="000000"/>
                <w:kern w:val="0"/>
                <w:sz w:val="24"/>
              </w:rPr>
            </w:pPr>
            <w:r>
              <w:rPr>
                <w:rFonts w:eastAsia="仿宋"/>
                <w:color w:val="000000"/>
                <w:kern w:val="0"/>
                <w:sz w:val="24"/>
              </w:rPr>
              <w:t>7</w:t>
            </w:r>
          </w:p>
        </w:tc>
        <w:tc>
          <w:tcPr>
            <w:tcW w:w="1000" w:type="pct"/>
            <w:tcBorders>
              <w:top w:val="nil"/>
              <w:left w:val="nil"/>
              <w:bottom w:val="single" w:sz="4" w:space="0" w:color="auto"/>
              <w:right w:val="single" w:sz="4" w:space="0" w:color="auto"/>
            </w:tcBorders>
            <w:tcMar>
              <w:top w:w="15" w:type="dxa"/>
              <w:left w:w="15" w:type="dxa"/>
              <w:bottom w:w="0" w:type="dxa"/>
              <w:right w:w="15" w:type="dxa"/>
            </w:tcMar>
            <w:vAlign w:val="bottom"/>
          </w:tcPr>
          <w:p w14:paraId="13D0FB5E" w14:textId="77777777" w:rsidR="00644FDD" w:rsidRDefault="00644FDD" w:rsidP="004739C8">
            <w:pPr>
              <w:widowControl/>
              <w:jc w:val="center"/>
              <w:rPr>
                <w:rFonts w:eastAsia="仿宋"/>
                <w:color w:val="000000"/>
                <w:kern w:val="0"/>
                <w:sz w:val="24"/>
              </w:rPr>
            </w:pPr>
            <w:r>
              <w:rPr>
                <w:rFonts w:eastAsia="仿宋" w:hint="eastAsia"/>
                <w:color w:val="000000"/>
                <w:kern w:val="0"/>
                <w:sz w:val="24"/>
              </w:rPr>
              <w:t>住宅小区</w:t>
            </w:r>
          </w:p>
        </w:tc>
        <w:tc>
          <w:tcPr>
            <w:tcW w:w="3519" w:type="pct"/>
            <w:tcBorders>
              <w:top w:val="nil"/>
              <w:left w:val="nil"/>
              <w:bottom w:val="single" w:sz="4" w:space="0" w:color="auto"/>
              <w:right w:val="single" w:sz="4" w:space="0" w:color="auto"/>
            </w:tcBorders>
            <w:tcMar>
              <w:top w:w="15" w:type="dxa"/>
              <w:left w:w="15" w:type="dxa"/>
              <w:bottom w:w="0" w:type="dxa"/>
              <w:right w:w="15" w:type="dxa"/>
            </w:tcMar>
            <w:vAlign w:val="bottom"/>
          </w:tcPr>
          <w:p w14:paraId="5347FB05"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别墅、多层、高层、城中村</w:t>
            </w:r>
          </w:p>
        </w:tc>
      </w:tr>
      <w:tr w:rsidR="00644FDD" w14:paraId="7B1AFE22" w14:textId="77777777" w:rsidTr="004739C8">
        <w:trPr>
          <w:trHeight w:val="415"/>
          <w:jc w:val="center"/>
        </w:trPr>
        <w:tc>
          <w:tcPr>
            <w:tcW w:w="47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44121F00" w14:textId="77777777" w:rsidR="00644FDD" w:rsidRDefault="00644FDD" w:rsidP="004739C8">
            <w:pPr>
              <w:widowControl/>
              <w:jc w:val="center"/>
              <w:rPr>
                <w:rFonts w:eastAsia="仿宋"/>
                <w:color w:val="000000"/>
                <w:kern w:val="0"/>
                <w:sz w:val="24"/>
              </w:rPr>
            </w:pPr>
            <w:r>
              <w:rPr>
                <w:rFonts w:eastAsia="仿宋"/>
                <w:color w:val="000000"/>
                <w:kern w:val="0"/>
                <w:sz w:val="24"/>
              </w:rPr>
              <w:t>8</w:t>
            </w:r>
          </w:p>
        </w:tc>
        <w:tc>
          <w:tcPr>
            <w:tcW w:w="1000" w:type="pct"/>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063C1D38"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地铁隧道</w:t>
            </w:r>
          </w:p>
        </w:tc>
        <w:tc>
          <w:tcPr>
            <w:tcW w:w="3519" w:type="pct"/>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4B399521"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地铁站厅、地铁站台、地铁隧道、高铁隧道、公路隧道</w:t>
            </w:r>
          </w:p>
        </w:tc>
      </w:tr>
    </w:tbl>
    <w:p w14:paraId="559454D0" w14:textId="77777777" w:rsidR="00644FDD" w:rsidRDefault="00644FDD" w:rsidP="00644FDD">
      <w:pPr>
        <w:spacing w:line="600" w:lineRule="exact"/>
        <w:ind w:firstLineChars="200" w:firstLine="562"/>
        <w:rPr>
          <w:rFonts w:eastAsia="仿宋"/>
          <w:sz w:val="28"/>
          <w:szCs w:val="28"/>
        </w:rPr>
      </w:pPr>
      <w:r>
        <w:rPr>
          <w:rFonts w:eastAsia="仿宋" w:hint="eastAsia"/>
          <w:b/>
          <w:sz w:val="28"/>
          <w:szCs w:val="28"/>
        </w:rPr>
        <w:t>微站和室内分布系统选址和预留</w:t>
      </w:r>
      <w:r>
        <w:rPr>
          <w:rFonts w:eastAsia="仿宋" w:hint="eastAsia"/>
          <w:sz w:val="28"/>
          <w:szCs w:val="28"/>
        </w:rPr>
        <w:t>：室内分布系统机房需求应纳入建筑物接入机房</w:t>
      </w:r>
      <w:r>
        <w:rPr>
          <w:rFonts w:eastAsia="仿宋"/>
          <w:sz w:val="28"/>
          <w:szCs w:val="28"/>
        </w:rPr>
        <w:t>/</w:t>
      </w:r>
      <w:r>
        <w:rPr>
          <w:rFonts w:eastAsia="仿宋" w:hint="eastAsia"/>
          <w:sz w:val="28"/>
          <w:szCs w:val="28"/>
        </w:rPr>
        <w:t>弱电间等统筹考虑，或与电梯机房贴建，在建筑方案设计阶段就做好预留及设计。室内分布系统机房应靠近所覆盖区域中心的位置。建筑物单层面积小于</w:t>
      </w:r>
      <w:r>
        <w:rPr>
          <w:rFonts w:eastAsia="仿宋"/>
          <w:sz w:val="28"/>
          <w:szCs w:val="28"/>
        </w:rPr>
        <w:t>3000</w:t>
      </w:r>
      <w:r>
        <w:rPr>
          <w:rFonts w:eastAsia="仿宋" w:hint="eastAsia"/>
          <w:sz w:val="28"/>
          <w:szCs w:val="28"/>
        </w:rPr>
        <w:t>平米时，各层建筑面积合并计算按每</w:t>
      </w:r>
      <w:r>
        <w:rPr>
          <w:rFonts w:eastAsia="仿宋"/>
          <w:sz w:val="28"/>
          <w:szCs w:val="28"/>
        </w:rPr>
        <w:t>3000</w:t>
      </w:r>
      <w:r>
        <w:rPr>
          <w:rFonts w:eastAsia="仿宋" w:hint="eastAsia"/>
          <w:sz w:val="28"/>
          <w:szCs w:val="28"/>
        </w:rPr>
        <w:t>平米设置一处室分机房；建筑物单层面积大于</w:t>
      </w:r>
      <w:r>
        <w:rPr>
          <w:rFonts w:eastAsia="仿宋"/>
          <w:sz w:val="28"/>
          <w:szCs w:val="28"/>
        </w:rPr>
        <w:t>3000</w:t>
      </w:r>
      <w:r>
        <w:rPr>
          <w:rFonts w:eastAsia="仿宋" w:hint="eastAsia"/>
          <w:sz w:val="28"/>
          <w:szCs w:val="28"/>
        </w:rPr>
        <w:t>平米时，每增加</w:t>
      </w:r>
      <w:r>
        <w:rPr>
          <w:rFonts w:eastAsia="仿宋"/>
          <w:sz w:val="28"/>
          <w:szCs w:val="28"/>
        </w:rPr>
        <w:t>3000</w:t>
      </w:r>
      <w:r>
        <w:rPr>
          <w:rFonts w:eastAsia="仿宋" w:hint="eastAsia"/>
          <w:sz w:val="28"/>
          <w:szCs w:val="28"/>
        </w:rPr>
        <w:t>平米增设</w:t>
      </w:r>
      <w:r>
        <w:rPr>
          <w:rFonts w:eastAsia="仿宋"/>
          <w:sz w:val="28"/>
          <w:szCs w:val="28"/>
        </w:rPr>
        <w:t>1</w:t>
      </w:r>
      <w:r>
        <w:rPr>
          <w:rFonts w:eastAsia="仿宋" w:hint="eastAsia"/>
          <w:sz w:val="28"/>
          <w:szCs w:val="28"/>
        </w:rPr>
        <w:t>处室分系统机房。室分系统机房面积控</w:t>
      </w:r>
      <w:r>
        <w:rPr>
          <w:rFonts w:eastAsia="仿宋" w:hint="eastAsia"/>
          <w:sz w:val="28"/>
          <w:szCs w:val="28"/>
        </w:rPr>
        <w:lastRenderedPageBreak/>
        <w:t>制在</w:t>
      </w:r>
      <w:r>
        <w:rPr>
          <w:rFonts w:eastAsia="仿宋"/>
          <w:sz w:val="28"/>
          <w:szCs w:val="28"/>
        </w:rPr>
        <w:t>10-12</w:t>
      </w:r>
      <w:r>
        <w:rPr>
          <w:rFonts w:eastAsia="仿宋" w:hint="eastAsia"/>
          <w:sz w:val="28"/>
          <w:szCs w:val="28"/>
        </w:rPr>
        <w:t>平米。</w:t>
      </w:r>
    </w:p>
    <w:p w14:paraId="36869025"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4. </w:t>
      </w:r>
      <w:r>
        <w:rPr>
          <w:rFonts w:eastAsia="仿宋" w:hint="eastAsia"/>
          <w:b/>
          <w:sz w:val="28"/>
          <w:szCs w:val="28"/>
        </w:rPr>
        <w:t>统筹共建的光缆交接箱</w:t>
      </w:r>
    </w:p>
    <w:p w14:paraId="6354BA73"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按照统一建设、共享使用方式进行建设</w:t>
      </w:r>
      <w:r>
        <w:rPr>
          <w:rFonts w:eastAsia="仿宋" w:hint="eastAsia"/>
          <w:sz w:val="28"/>
          <w:szCs w:val="28"/>
        </w:rPr>
        <w:t>。随城市开发和道路施工同步规划建设光缆交接箱，新开发区域一次部署到位，方便宽带用户、基站、城市管理等信息点光缆接入，满足临港新片区长期规划需求。新片区新建区域按照共建方式，统一规划、统一建设多家企业共用光缆交接箱平台或空间。</w:t>
      </w:r>
    </w:p>
    <w:p w14:paraId="4481B3E8"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根据建设条件采取不同方式建设</w:t>
      </w:r>
      <w:r>
        <w:rPr>
          <w:rFonts w:eastAsia="仿宋" w:hint="eastAsia"/>
          <w:sz w:val="28"/>
          <w:szCs w:val="28"/>
        </w:rPr>
        <w:t>。新建城区优选全地下或半地下方式建设，地下进出缆线需预留适当数量的管孔。支持临港新片区探索将光缆交接功能纳入汇聚机房、小区接入机房、或公共设施用房内，具备光缆交接功能的机房可相应增大建筑面积。受条件所限需地上室外独立设置的，应在公共绿地或靠近其他公共设施等稳定地带安装。光缆交接箱宜采用落地方式安装，箱体按照统一风格进行规划建设，最大程度减少对城市景观影响。临港新片区地下空间预留光缆配线空间。光缆交接箱布局应与市政道路管道统筹考虑，落地光缆交接箱与附近人（手）孔之间应预留适当数量的管孔。</w:t>
      </w:r>
    </w:p>
    <w:p w14:paraId="3EDF94DC"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光缆交接箱的安装位置应接近用户分布中心，方便主干光缆和配线光缆、接入光缆的敷设。光缆交接箱布局综合考虑人口、企业等因素，根据家庭和政企等客户密度、以及基站、监控等接入光缆需求，合理规划光缆交接箱规划密度。现代服务业开放区等区域的商务商业、综合开发等城市中心光缆交接箱间距按</w:t>
      </w:r>
      <w:r>
        <w:rPr>
          <w:rFonts w:eastAsia="仿宋"/>
          <w:sz w:val="28"/>
          <w:szCs w:val="28"/>
        </w:rPr>
        <w:t>300</w:t>
      </w:r>
      <w:r>
        <w:rPr>
          <w:rFonts w:eastAsia="仿宋" w:hint="eastAsia"/>
          <w:sz w:val="28"/>
          <w:szCs w:val="28"/>
        </w:rPr>
        <w:t>米考虑，每平方公里布设光缆交接箱</w:t>
      </w:r>
      <w:r>
        <w:rPr>
          <w:rFonts w:eastAsia="仿宋"/>
          <w:sz w:val="28"/>
          <w:szCs w:val="28"/>
        </w:rPr>
        <w:t>11</w:t>
      </w:r>
      <w:r>
        <w:rPr>
          <w:rFonts w:eastAsia="仿宋" w:hint="eastAsia"/>
          <w:sz w:val="28"/>
          <w:szCs w:val="28"/>
        </w:rPr>
        <w:t>个</w:t>
      </w:r>
      <w:r>
        <w:rPr>
          <w:rFonts w:eastAsia="仿宋"/>
          <w:sz w:val="28"/>
          <w:szCs w:val="28"/>
        </w:rPr>
        <w:t>,</w:t>
      </w:r>
      <w:r>
        <w:rPr>
          <w:rFonts w:eastAsia="仿宋" w:hint="eastAsia"/>
          <w:sz w:val="28"/>
          <w:szCs w:val="28"/>
        </w:rPr>
        <w:t>行政办公、文体教育、医疗卫生、工业园区、居住综合、文旅休闲、科技创新和高等教育等区域光缆交接箱间距按</w:t>
      </w:r>
      <w:r>
        <w:rPr>
          <w:rFonts w:eastAsia="仿宋"/>
          <w:sz w:val="28"/>
          <w:szCs w:val="28"/>
        </w:rPr>
        <w:t>400</w:t>
      </w:r>
      <w:r>
        <w:rPr>
          <w:rFonts w:eastAsia="仿宋" w:hint="eastAsia"/>
          <w:sz w:val="28"/>
          <w:szCs w:val="28"/>
        </w:rPr>
        <w:lastRenderedPageBreak/>
        <w:t>米考虑，每平方公里布设光缆交接箱</w:t>
      </w:r>
      <w:r>
        <w:rPr>
          <w:rFonts w:eastAsia="仿宋"/>
          <w:sz w:val="28"/>
          <w:szCs w:val="28"/>
        </w:rPr>
        <w:t>6</w:t>
      </w:r>
      <w:r>
        <w:rPr>
          <w:rFonts w:eastAsia="仿宋" w:hint="eastAsia"/>
          <w:sz w:val="28"/>
          <w:szCs w:val="28"/>
        </w:rPr>
        <w:t>个，公园和湿地等光缆交接箱功能需求纳入汇聚机房和接入机房统筹考虑。</w:t>
      </w:r>
    </w:p>
    <w:p w14:paraId="225EA400" w14:textId="77777777" w:rsidR="00644FDD" w:rsidRDefault="00644FDD" w:rsidP="00644FDD">
      <w:pPr>
        <w:spacing w:afterLines="50" w:after="156" w:line="600" w:lineRule="exact"/>
        <w:ind w:firstLineChars="221" w:firstLine="619"/>
        <w:rPr>
          <w:rFonts w:eastAsia="仿宋"/>
          <w:sz w:val="28"/>
          <w:szCs w:val="28"/>
        </w:rPr>
      </w:pPr>
      <w:r>
        <w:rPr>
          <w:rFonts w:eastAsia="仿宋" w:hint="eastAsia"/>
          <w:sz w:val="28"/>
          <w:szCs w:val="28"/>
        </w:rPr>
        <w:t>规划期末，临港新片区光缆交接箱预计达到</w:t>
      </w:r>
      <w:r>
        <w:rPr>
          <w:rFonts w:eastAsia="仿宋" w:hint="eastAsia"/>
          <w:sz w:val="28"/>
          <w:szCs w:val="28"/>
        </w:rPr>
        <w:t>7</w:t>
      </w:r>
      <w:r>
        <w:rPr>
          <w:rFonts w:eastAsia="仿宋"/>
          <w:sz w:val="28"/>
          <w:szCs w:val="28"/>
        </w:rPr>
        <w:t>347</w:t>
      </w:r>
      <w:r>
        <w:rPr>
          <w:rFonts w:eastAsia="仿宋" w:hint="eastAsia"/>
          <w:sz w:val="28"/>
          <w:szCs w:val="28"/>
        </w:rPr>
        <w:t>个，其中先行启动区光缆交接箱达到</w:t>
      </w:r>
      <w:r>
        <w:rPr>
          <w:rFonts w:eastAsia="仿宋" w:hint="eastAsia"/>
          <w:sz w:val="28"/>
          <w:szCs w:val="28"/>
        </w:rPr>
        <w:t>1</w:t>
      </w:r>
      <w:r>
        <w:rPr>
          <w:rFonts w:eastAsia="仿宋"/>
          <w:sz w:val="28"/>
          <w:szCs w:val="28"/>
        </w:rPr>
        <w:t>976</w:t>
      </w:r>
      <w:r>
        <w:rPr>
          <w:rFonts w:eastAsia="仿宋" w:hint="eastAsia"/>
          <w:sz w:val="28"/>
          <w:szCs w:val="28"/>
        </w:rPr>
        <w:t>个。</w:t>
      </w:r>
    </w:p>
    <w:p w14:paraId="23C652F1" w14:textId="77777777" w:rsidR="00644FDD" w:rsidRDefault="00644FDD" w:rsidP="00644FDD">
      <w:pPr>
        <w:spacing w:line="360" w:lineRule="auto"/>
        <w:jc w:val="center"/>
        <w:rPr>
          <w:rFonts w:eastAsia="仿宋"/>
          <w:sz w:val="28"/>
          <w:szCs w:val="28"/>
        </w:rPr>
      </w:pPr>
      <w:r>
        <w:rPr>
          <w:rFonts w:eastAsia="仿宋" w:hint="eastAsia"/>
          <w:sz w:val="28"/>
          <w:szCs w:val="28"/>
        </w:rPr>
        <w:t>表</w:t>
      </w:r>
      <w:r>
        <w:rPr>
          <w:rFonts w:eastAsia="仿宋"/>
          <w:sz w:val="28"/>
          <w:szCs w:val="28"/>
        </w:rPr>
        <w:t xml:space="preserve">6-12 </w:t>
      </w:r>
      <w:r>
        <w:rPr>
          <w:rFonts w:eastAsia="仿宋" w:hint="eastAsia"/>
          <w:sz w:val="28"/>
          <w:szCs w:val="28"/>
        </w:rPr>
        <w:t>规划期内临港新片区光缆交接箱建设规模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5"/>
        <w:gridCol w:w="1359"/>
        <w:gridCol w:w="1510"/>
        <w:gridCol w:w="1512"/>
        <w:gridCol w:w="1510"/>
      </w:tblGrid>
      <w:tr w:rsidR="00644FDD" w14:paraId="1C5264AF"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0A68B135" w14:textId="77777777" w:rsidR="00644FDD" w:rsidRDefault="00644FDD" w:rsidP="004739C8">
            <w:pPr>
              <w:spacing w:before="156"/>
              <w:ind w:firstLine="480"/>
              <w:jc w:val="center"/>
              <w:rPr>
                <w:rFonts w:eastAsia="仿宋"/>
                <w:b/>
                <w:bCs/>
                <w:sz w:val="24"/>
              </w:rPr>
            </w:pPr>
            <w:r>
              <w:rPr>
                <w:rFonts w:eastAsia="仿宋" w:hint="eastAsia"/>
                <w:b/>
                <w:bCs/>
                <w:sz w:val="24"/>
              </w:rPr>
              <w:t>区域</w:t>
            </w:r>
          </w:p>
        </w:tc>
        <w:tc>
          <w:tcPr>
            <w:tcW w:w="819" w:type="pct"/>
            <w:tcBorders>
              <w:top w:val="single" w:sz="4" w:space="0" w:color="auto"/>
              <w:left w:val="single" w:sz="4" w:space="0" w:color="auto"/>
              <w:bottom w:val="single" w:sz="4" w:space="0" w:color="auto"/>
              <w:right w:val="single" w:sz="4" w:space="0" w:color="auto"/>
            </w:tcBorders>
            <w:vAlign w:val="center"/>
          </w:tcPr>
          <w:p w14:paraId="6D6306EF" w14:textId="77777777" w:rsidR="00644FDD" w:rsidRDefault="00644FDD" w:rsidP="004739C8">
            <w:pPr>
              <w:spacing w:before="156"/>
              <w:jc w:val="center"/>
              <w:rPr>
                <w:rFonts w:eastAsia="仿宋"/>
                <w:b/>
                <w:bCs/>
                <w:color w:val="000000"/>
                <w:sz w:val="24"/>
              </w:rPr>
            </w:pPr>
            <w:r>
              <w:rPr>
                <w:rFonts w:eastAsia="仿宋" w:hint="eastAsia"/>
                <w:b/>
                <w:bCs/>
                <w:color w:val="000000"/>
                <w:sz w:val="24"/>
              </w:rPr>
              <w:t>规划城市建设用地（</w:t>
            </w:r>
            <w:r>
              <w:rPr>
                <w:rFonts w:eastAsia="仿宋"/>
                <w:b/>
                <w:bCs/>
                <w:color w:val="000000"/>
                <w:sz w:val="24"/>
              </w:rPr>
              <w:t>km</w:t>
            </w:r>
            <w:r>
              <w:rPr>
                <w:rFonts w:eastAsia="仿宋"/>
                <w:b/>
                <w:bCs/>
                <w:color w:val="000000"/>
                <w:sz w:val="24"/>
                <w:vertAlign w:val="superscript"/>
              </w:rPr>
              <w:t>2</w:t>
            </w:r>
            <w:r>
              <w:rPr>
                <w:rFonts w:eastAsia="仿宋" w:hint="eastAsia"/>
                <w:b/>
                <w:bCs/>
                <w:color w:val="000000"/>
                <w:sz w:val="24"/>
              </w:rPr>
              <w:t>）</w:t>
            </w:r>
          </w:p>
        </w:tc>
        <w:tc>
          <w:tcPr>
            <w:tcW w:w="910" w:type="pct"/>
            <w:tcBorders>
              <w:top w:val="single" w:sz="4" w:space="0" w:color="auto"/>
              <w:left w:val="single" w:sz="4" w:space="0" w:color="auto"/>
              <w:bottom w:val="single" w:sz="4" w:space="0" w:color="auto"/>
              <w:right w:val="single" w:sz="4" w:space="0" w:color="auto"/>
            </w:tcBorders>
          </w:tcPr>
          <w:p w14:paraId="0B0DE003" w14:textId="77777777" w:rsidR="00644FDD" w:rsidRDefault="00644FDD" w:rsidP="004739C8">
            <w:pPr>
              <w:spacing w:before="156"/>
              <w:jc w:val="center"/>
              <w:rPr>
                <w:rFonts w:eastAsia="仿宋"/>
                <w:b/>
                <w:bCs/>
                <w:color w:val="000000"/>
                <w:sz w:val="24"/>
              </w:rPr>
            </w:pPr>
            <w:r>
              <w:rPr>
                <w:rFonts w:eastAsia="仿宋" w:hint="eastAsia"/>
                <w:b/>
                <w:bCs/>
                <w:color w:val="000000"/>
                <w:sz w:val="24"/>
              </w:rPr>
              <w:t>现有光缆交接箱数量（个）</w:t>
            </w:r>
          </w:p>
        </w:tc>
        <w:tc>
          <w:tcPr>
            <w:tcW w:w="911" w:type="pct"/>
            <w:tcBorders>
              <w:top w:val="single" w:sz="4" w:space="0" w:color="auto"/>
              <w:left w:val="single" w:sz="4" w:space="0" w:color="auto"/>
              <w:bottom w:val="single" w:sz="4" w:space="0" w:color="auto"/>
              <w:right w:val="single" w:sz="4" w:space="0" w:color="auto"/>
            </w:tcBorders>
          </w:tcPr>
          <w:p w14:paraId="2E5776D5" w14:textId="77777777" w:rsidR="00644FDD" w:rsidRDefault="00644FDD" w:rsidP="004739C8">
            <w:pPr>
              <w:spacing w:before="156"/>
              <w:jc w:val="center"/>
              <w:rPr>
                <w:rFonts w:eastAsia="仿宋"/>
                <w:b/>
                <w:bCs/>
                <w:color w:val="000000"/>
                <w:sz w:val="24"/>
              </w:rPr>
            </w:pPr>
            <w:r>
              <w:rPr>
                <w:rFonts w:eastAsia="仿宋"/>
                <w:b/>
                <w:bCs/>
                <w:color w:val="000000"/>
                <w:sz w:val="24"/>
              </w:rPr>
              <w:t>2022</w:t>
            </w:r>
            <w:r>
              <w:rPr>
                <w:rFonts w:eastAsia="仿宋" w:hint="eastAsia"/>
                <w:b/>
                <w:bCs/>
                <w:color w:val="000000"/>
                <w:sz w:val="24"/>
              </w:rPr>
              <w:t>年光缆交接箱箱址数量（个）</w:t>
            </w:r>
          </w:p>
        </w:tc>
        <w:tc>
          <w:tcPr>
            <w:tcW w:w="910" w:type="pct"/>
            <w:tcBorders>
              <w:top w:val="single" w:sz="4" w:space="0" w:color="auto"/>
              <w:left w:val="single" w:sz="4" w:space="0" w:color="auto"/>
              <w:bottom w:val="single" w:sz="4" w:space="0" w:color="auto"/>
              <w:right w:val="single" w:sz="4" w:space="0" w:color="auto"/>
            </w:tcBorders>
            <w:vAlign w:val="center"/>
          </w:tcPr>
          <w:p w14:paraId="6C769581" w14:textId="77777777" w:rsidR="00644FDD" w:rsidRDefault="00644FDD" w:rsidP="004739C8">
            <w:pPr>
              <w:widowControl/>
              <w:spacing w:before="156"/>
              <w:jc w:val="center"/>
              <w:rPr>
                <w:rFonts w:eastAsia="仿宋"/>
                <w:b/>
                <w:bCs/>
                <w:sz w:val="24"/>
              </w:rPr>
            </w:pPr>
            <w:r>
              <w:rPr>
                <w:rFonts w:eastAsia="仿宋"/>
                <w:b/>
                <w:bCs/>
                <w:color w:val="000000"/>
                <w:sz w:val="24"/>
              </w:rPr>
              <w:t>2025</w:t>
            </w:r>
            <w:r>
              <w:rPr>
                <w:rFonts w:eastAsia="仿宋" w:hint="eastAsia"/>
                <w:b/>
                <w:bCs/>
                <w:color w:val="000000"/>
                <w:sz w:val="24"/>
              </w:rPr>
              <w:t>年光缆交接箱箱址数量（个）</w:t>
            </w:r>
          </w:p>
        </w:tc>
      </w:tr>
      <w:tr w:rsidR="00644FDD" w14:paraId="7E81E8DE"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1FED59EE" w14:textId="77777777" w:rsidR="00644FDD" w:rsidRDefault="00644FDD" w:rsidP="004739C8">
            <w:pPr>
              <w:spacing w:before="156"/>
              <w:jc w:val="left"/>
              <w:rPr>
                <w:rFonts w:eastAsia="仿宋"/>
                <w:sz w:val="24"/>
              </w:rPr>
            </w:pPr>
            <w:r>
              <w:rPr>
                <w:rFonts w:eastAsia="仿宋" w:hint="eastAsia"/>
                <w:b/>
                <w:bCs/>
                <w:sz w:val="24"/>
              </w:rPr>
              <w:t>临港新片区</w:t>
            </w:r>
          </w:p>
        </w:tc>
        <w:tc>
          <w:tcPr>
            <w:tcW w:w="819" w:type="pct"/>
            <w:tcBorders>
              <w:top w:val="single" w:sz="4" w:space="0" w:color="auto"/>
              <w:left w:val="single" w:sz="4" w:space="0" w:color="auto"/>
              <w:bottom w:val="single" w:sz="4" w:space="0" w:color="auto"/>
              <w:right w:val="single" w:sz="4" w:space="0" w:color="auto"/>
            </w:tcBorders>
            <w:vAlign w:val="center"/>
          </w:tcPr>
          <w:p w14:paraId="6F9FB675" w14:textId="77777777" w:rsidR="00644FDD" w:rsidRDefault="00644FDD" w:rsidP="004739C8">
            <w:pPr>
              <w:spacing w:before="156"/>
              <w:jc w:val="center"/>
              <w:rPr>
                <w:rFonts w:eastAsia="仿宋"/>
                <w:color w:val="000000"/>
                <w:sz w:val="24"/>
              </w:rPr>
            </w:pPr>
            <w:r>
              <w:rPr>
                <w:rFonts w:eastAsia="仿宋"/>
                <w:color w:val="000000"/>
                <w:sz w:val="24"/>
              </w:rPr>
              <w:t>873</w:t>
            </w:r>
          </w:p>
        </w:tc>
        <w:tc>
          <w:tcPr>
            <w:tcW w:w="910" w:type="pct"/>
            <w:tcBorders>
              <w:top w:val="single" w:sz="4" w:space="0" w:color="auto"/>
              <w:left w:val="single" w:sz="4" w:space="0" w:color="auto"/>
              <w:bottom w:val="single" w:sz="4" w:space="0" w:color="auto"/>
              <w:right w:val="single" w:sz="4" w:space="0" w:color="auto"/>
            </w:tcBorders>
            <w:vAlign w:val="center"/>
          </w:tcPr>
          <w:p w14:paraId="5D278CC8" w14:textId="77777777" w:rsidR="00644FDD" w:rsidRDefault="00644FDD" w:rsidP="004739C8">
            <w:pPr>
              <w:spacing w:before="156"/>
              <w:jc w:val="center"/>
              <w:rPr>
                <w:rFonts w:eastAsia="仿宋"/>
                <w:color w:val="000000"/>
                <w:sz w:val="24"/>
              </w:rPr>
            </w:pPr>
            <w:r>
              <w:rPr>
                <w:color w:val="000000"/>
              </w:rPr>
              <w:t>2662</w:t>
            </w:r>
          </w:p>
        </w:tc>
        <w:tc>
          <w:tcPr>
            <w:tcW w:w="911" w:type="pct"/>
            <w:tcBorders>
              <w:top w:val="single" w:sz="4" w:space="0" w:color="auto"/>
              <w:left w:val="single" w:sz="4" w:space="0" w:color="auto"/>
              <w:bottom w:val="single" w:sz="4" w:space="0" w:color="auto"/>
              <w:right w:val="single" w:sz="4" w:space="0" w:color="auto"/>
            </w:tcBorders>
            <w:vAlign w:val="center"/>
          </w:tcPr>
          <w:p w14:paraId="5150AC3F" w14:textId="77777777" w:rsidR="00644FDD" w:rsidRDefault="00644FDD" w:rsidP="004739C8">
            <w:pPr>
              <w:spacing w:before="156"/>
              <w:jc w:val="center"/>
              <w:rPr>
                <w:rFonts w:eastAsia="仿宋"/>
                <w:color w:val="000000"/>
                <w:sz w:val="24"/>
              </w:rPr>
            </w:pPr>
            <w:r>
              <w:rPr>
                <w:color w:val="000000"/>
              </w:rPr>
              <w:t>4731</w:t>
            </w:r>
          </w:p>
        </w:tc>
        <w:tc>
          <w:tcPr>
            <w:tcW w:w="910" w:type="pct"/>
            <w:tcBorders>
              <w:top w:val="single" w:sz="4" w:space="0" w:color="auto"/>
              <w:left w:val="single" w:sz="4" w:space="0" w:color="auto"/>
              <w:bottom w:val="single" w:sz="4" w:space="0" w:color="auto"/>
              <w:right w:val="single" w:sz="4" w:space="0" w:color="auto"/>
            </w:tcBorders>
            <w:vAlign w:val="center"/>
          </w:tcPr>
          <w:p w14:paraId="1EECD3B1" w14:textId="77777777" w:rsidR="00644FDD" w:rsidRDefault="00644FDD" w:rsidP="004739C8">
            <w:pPr>
              <w:spacing w:before="156"/>
              <w:jc w:val="center"/>
              <w:rPr>
                <w:rFonts w:eastAsia="仿宋"/>
                <w:sz w:val="24"/>
              </w:rPr>
            </w:pPr>
            <w:r>
              <w:rPr>
                <w:color w:val="000000"/>
              </w:rPr>
              <w:t>7374</w:t>
            </w:r>
          </w:p>
        </w:tc>
      </w:tr>
      <w:tr w:rsidR="00644FDD" w14:paraId="62896B19"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58CF75FF" w14:textId="77777777" w:rsidR="00644FDD" w:rsidRDefault="00644FDD" w:rsidP="004739C8">
            <w:pPr>
              <w:spacing w:before="156"/>
              <w:ind w:right="240"/>
              <w:jc w:val="right"/>
              <w:rPr>
                <w:rFonts w:eastAsia="仿宋"/>
                <w:sz w:val="24"/>
              </w:rPr>
            </w:pPr>
            <w:r>
              <w:rPr>
                <w:rFonts w:eastAsia="仿宋" w:hint="eastAsia"/>
                <w:b/>
                <w:bCs/>
                <w:sz w:val="24"/>
              </w:rPr>
              <w:t>其中：</w:t>
            </w:r>
            <w:r>
              <w:rPr>
                <w:rFonts w:eastAsia="仿宋" w:hint="eastAsia"/>
                <w:sz w:val="24"/>
              </w:rPr>
              <w:t>先行启动区</w:t>
            </w:r>
          </w:p>
        </w:tc>
        <w:tc>
          <w:tcPr>
            <w:tcW w:w="819" w:type="pct"/>
            <w:tcBorders>
              <w:top w:val="single" w:sz="4" w:space="0" w:color="auto"/>
              <w:left w:val="single" w:sz="4" w:space="0" w:color="auto"/>
              <w:bottom w:val="single" w:sz="4" w:space="0" w:color="auto"/>
              <w:right w:val="single" w:sz="4" w:space="0" w:color="auto"/>
            </w:tcBorders>
            <w:vAlign w:val="center"/>
          </w:tcPr>
          <w:p w14:paraId="29EEA077" w14:textId="77777777" w:rsidR="00644FDD" w:rsidRDefault="00644FDD" w:rsidP="004739C8">
            <w:pPr>
              <w:spacing w:before="156"/>
              <w:jc w:val="center"/>
              <w:rPr>
                <w:rFonts w:eastAsia="仿宋"/>
                <w:color w:val="000000"/>
                <w:sz w:val="24"/>
              </w:rPr>
            </w:pPr>
            <w:r>
              <w:rPr>
                <w:rFonts w:eastAsia="仿宋"/>
                <w:color w:val="000000"/>
                <w:sz w:val="24"/>
              </w:rPr>
              <w:t>119.5</w:t>
            </w:r>
          </w:p>
        </w:tc>
        <w:tc>
          <w:tcPr>
            <w:tcW w:w="910" w:type="pct"/>
            <w:tcBorders>
              <w:top w:val="single" w:sz="4" w:space="0" w:color="auto"/>
              <w:left w:val="single" w:sz="4" w:space="0" w:color="auto"/>
              <w:bottom w:val="single" w:sz="4" w:space="0" w:color="auto"/>
              <w:right w:val="single" w:sz="4" w:space="0" w:color="auto"/>
            </w:tcBorders>
            <w:vAlign w:val="center"/>
          </w:tcPr>
          <w:p w14:paraId="428EAD21" w14:textId="77777777" w:rsidR="00644FDD" w:rsidRDefault="00644FDD" w:rsidP="004739C8">
            <w:pPr>
              <w:spacing w:before="156"/>
              <w:jc w:val="center"/>
              <w:rPr>
                <w:color w:val="000000"/>
              </w:rPr>
            </w:pPr>
            <w:r>
              <w:rPr>
                <w:color w:val="000000"/>
              </w:rPr>
              <w:t>553</w:t>
            </w:r>
          </w:p>
        </w:tc>
        <w:tc>
          <w:tcPr>
            <w:tcW w:w="911" w:type="pct"/>
            <w:tcBorders>
              <w:top w:val="single" w:sz="4" w:space="0" w:color="auto"/>
              <w:left w:val="single" w:sz="4" w:space="0" w:color="auto"/>
              <w:bottom w:val="single" w:sz="4" w:space="0" w:color="auto"/>
              <w:right w:val="single" w:sz="4" w:space="0" w:color="auto"/>
            </w:tcBorders>
            <w:vAlign w:val="center"/>
          </w:tcPr>
          <w:p w14:paraId="769491CB" w14:textId="77777777" w:rsidR="00644FDD" w:rsidRDefault="00644FDD" w:rsidP="004739C8">
            <w:pPr>
              <w:spacing w:before="156"/>
              <w:jc w:val="center"/>
              <w:rPr>
                <w:color w:val="000000"/>
              </w:rPr>
            </w:pPr>
            <w:r>
              <w:rPr>
                <w:color w:val="000000"/>
              </w:rPr>
              <w:t>1168</w:t>
            </w:r>
          </w:p>
        </w:tc>
        <w:tc>
          <w:tcPr>
            <w:tcW w:w="910" w:type="pct"/>
            <w:tcBorders>
              <w:top w:val="single" w:sz="4" w:space="0" w:color="auto"/>
              <w:left w:val="single" w:sz="4" w:space="0" w:color="auto"/>
              <w:bottom w:val="single" w:sz="4" w:space="0" w:color="auto"/>
              <w:right w:val="single" w:sz="4" w:space="0" w:color="auto"/>
            </w:tcBorders>
            <w:vAlign w:val="center"/>
          </w:tcPr>
          <w:p w14:paraId="3CAA0B89" w14:textId="77777777" w:rsidR="00644FDD" w:rsidRDefault="00644FDD" w:rsidP="004739C8">
            <w:pPr>
              <w:spacing w:before="156"/>
              <w:jc w:val="center"/>
              <w:rPr>
                <w:color w:val="000000"/>
              </w:rPr>
            </w:pPr>
            <w:r>
              <w:rPr>
                <w:color w:val="000000"/>
              </w:rPr>
              <w:t>1976</w:t>
            </w:r>
          </w:p>
        </w:tc>
      </w:tr>
      <w:tr w:rsidR="00644FDD" w14:paraId="3A214D41"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4CDE803D" w14:textId="77777777" w:rsidR="00644FDD" w:rsidRDefault="00644FDD" w:rsidP="004739C8">
            <w:pPr>
              <w:spacing w:before="156"/>
              <w:ind w:firstLine="29"/>
              <w:jc w:val="right"/>
              <w:rPr>
                <w:rFonts w:eastAsia="仿宋"/>
                <w:sz w:val="24"/>
              </w:rPr>
            </w:pPr>
            <w:r>
              <w:rPr>
                <w:rFonts w:eastAsia="仿宋" w:hint="eastAsia"/>
                <w:sz w:val="24"/>
              </w:rPr>
              <w:t>生命科技产业区</w:t>
            </w:r>
          </w:p>
        </w:tc>
        <w:tc>
          <w:tcPr>
            <w:tcW w:w="819" w:type="pct"/>
            <w:vMerge w:val="restart"/>
            <w:tcBorders>
              <w:top w:val="single" w:sz="4" w:space="0" w:color="auto"/>
              <w:left w:val="single" w:sz="4" w:space="0" w:color="auto"/>
              <w:right w:val="single" w:sz="4" w:space="0" w:color="auto"/>
            </w:tcBorders>
            <w:vAlign w:val="center"/>
          </w:tcPr>
          <w:p w14:paraId="0EEA7C0E" w14:textId="77777777" w:rsidR="00644FDD" w:rsidRDefault="00644FDD" w:rsidP="004739C8">
            <w:pPr>
              <w:spacing w:before="156"/>
              <w:jc w:val="center"/>
              <w:rPr>
                <w:rFonts w:eastAsia="仿宋"/>
                <w:sz w:val="24"/>
              </w:rPr>
            </w:pPr>
            <w:r>
              <w:rPr>
                <w:rFonts w:eastAsia="仿宋"/>
                <w:sz w:val="24"/>
              </w:rPr>
              <w:t>47.2</w:t>
            </w:r>
          </w:p>
        </w:tc>
        <w:tc>
          <w:tcPr>
            <w:tcW w:w="910" w:type="pct"/>
            <w:vMerge w:val="restart"/>
            <w:tcBorders>
              <w:top w:val="single" w:sz="4" w:space="0" w:color="auto"/>
              <w:left w:val="single" w:sz="4" w:space="0" w:color="auto"/>
              <w:bottom w:val="single" w:sz="4" w:space="0" w:color="auto"/>
              <w:right w:val="single" w:sz="4" w:space="0" w:color="auto"/>
            </w:tcBorders>
            <w:vAlign w:val="center"/>
          </w:tcPr>
          <w:p w14:paraId="54A5DB09" w14:textId="77777777" w:rsidR="00644FDD" w:rsidRDefault="00644FDD" w:rsidP="004739C8">
            <w:pPr>
              <w:spacing w:before="156"/>
              <w:jc w:val="center"/>
              <w:rPr>
                <w:color w:val="000000"/>
              </w:rPr>
            </w:pPr>
            <w:r>
              <w:rPr>
                <w:color w:val="000000"/>
              </w:rPr>
              <w:t>308</w:t>
            </w:r>
          </w:p>
        </w:tc>
        <w:tc>
          <w:tcPr>
            <w:tcW w:w="911" w:type="pct"/>
            <w:vMerge w:val="restart"/>
            <w:tcBorders>
              <w:top w:val="single" w:sz="4" w:space="0" w:color="auto"/>
              <w:left w:val="single" w:sz="4" w:space="0" w:color="auto"/>
              <w:bottom w:val="single" w:sz="4" w:space="0" w:color="auto"/>
              <w:right w:val="single" w:sz="4" w:space="0" w:color="auto"/>
            </w:tcBorders>
            <w:vAlign w:val="center"/>
          </w:tcPr>
          <w:p w14:paraId="79D0B9B7" w14:textId="77777777" w:rsidR="00644FDD" w:rsidRDefault="00644FDD" w:rsidP="004739C8">
            <w:pPr>
              <w:spacing w:before="156"/>
              <w:jc w:val="center"/>
              <w:rPr>
                <w:color w:val="000000"/>
              </w:rPr>
            </w:pPr>
            <w:r>
              <w:rPr>
                <w:color w:val="000000"/>
              </w:rPr>
              <w:t>546</w:t>
            </w:r>
          </w:p>
        </w:tc>
        <w:tc>
          <w:tcPr>
            <w:tcW w:w="910" w:type="pct"/>
            <w:vMerge w:val="restart"/>
            <w:tcBorders>
              <w:top w:val="single" w:sz="4" w:space="0" w:color="auto"/>
              <w:left w:val="single" w:sz="4" w:space="0" w:color="auto"/>
              <w:bottom w:val="single" w:sz="4" w:space="0" w:color="auto"/>
              <w:right w:val="single" w:sz="4" w:space="0" w:color="auto"/>
            </w:tcBorders>
            <w:vAlign w:val="center"/>
          </w:tcPr>
          <w:p w14:paraId="57718C54" w14:textId="77777777" w:rsidR="00644FDD" w:rsidRDefault="00644FDD" w:rsidP="004739C8">
            <w:pPr>
              <w:spacing w:before="156"/>
              <w:jc w:val="center"/>
              <w:rPr>
                <w:color w:val="000000"/>
              </w:rPr>
            </w:pPr>
            <w:r>
              <w:rPr>
                <w:color w:val="000000"/>
              </w:rPr>
              <w:t>907</w:t>
            </w:r>
          </w:p>
        </w:tc>
      </w:tr>
      <w:tr w:rsidR="00644FDD" w14:paraId="5B5D6EFC"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2A9D8F2E" w14:textId="77777777" w:rsidR="00644FDD" w:rsidRDefault="00644FDD" w:rsidP="004739C8">
            <w:pPr>
              <w:spacing w:before="156"/>
              <w:ind w:firstLine="29"/>
              <w:jc w:val="right"/>
              <w:rPr>
                <w:rFonts w:eastAsia="仿宋"/>
                <w:sz w:val="24"/>
              </w:rPr>
            </w:pPr>
            <w:r>
              <w:rPr>
                <w:rFonts w:eastAsia="仿宋" w:hint="eastAsia"/>
                <w:sz w:val="24"/>
              </w:rPr>
              <w:t>前沿产业区</w:t>
            </w:r>
          </w:p>
        </w:tc>
        <w:tc>
          <w:tcPr>
            <w:tcW w:w="819" w:type="pct"/>
            <w:vMerge/>
            <w:tcBorders>
              <w:left w:val="single" w:sz="4" w:space="0" w:color="auto"/>
              <w:bottom w:val="single" w:sz="4" w:space="0" w:color="auto"/>
              <w:right w:val="single" w:sz="4" w:space="0" w:color="auto"/>
            </w:tcBorders>
            <w:vAlign w:val="center"/>
          </w:tcPr>
          <w:p w14:paraId="798AA602" w14:textId="77777777" w:rsidR="00644FDD" w:rsidRDefault="00644FDD" w:rsidP="004739C8">
            <w:pPr>
              <w:spacing w:before="156"/>
              <w:jc w:val="center"/>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570F93CF" w14:textId="77777777" w:rsidR="00644FDD" w:rsidRDefault="00644FDD" w:rsidP="004739C8">
            <w:pPr>
              <w:spacing w:before="156"/>
              <w:jc w:val="center"/>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BA65A6C" w14:textId="77777777" w:rsidR="00644FDD" w:rsidRDefault="00644FDD" w:rsidP="004739C8">
            <w:pPr>
              <w:spacing w:before="156"/>
              <w:jc w:val="center"/>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7E79C22" w14:textId="77777777" w:rsidR="00644FDD" w:rsidRDefault="00644FDD" w:rsidP="004739C8">
            <w:pPr>
              <w:spacing w:before="156"/>
              <w:jc w:val="center"/>
              <w:rPr>
                <w:color w:val="000000"/>
              </w:rPr>
            </w:pPr>
          </w:p>
        </w:tc>
      </w:tr>
      <w:tr w:rsidR="00644FDD" w14:paraId="7EE369B8"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2A77A0F3" w14:textId="77777777" w:rsidR="00644FDD" w:rsidRDefault="00644FDD" w:rsidP="004739C8">
            <w:pPr>
              <w:spacing w:before="156"/>
              <w:ind w:firstLine="29"/>
              <w:jc w:val="right"/>
              <w:rPr>
                <w:rFonts w:eastAsia="仿宋"/>
                <w:sz w:val="24"/>
              </w:rPr>
            </w:pPr>
            <w:r>
              <w:rPr>
                <w:rFonts w:eastAsia="仿宋" w:hint="eastAsia"/>
                <w:sz w:val="24"/>
              </w:rPr>
              <w:t>特殊综合保税区</w:t>
            </w:r>
          </w:p>
        </w:tc>
        <w:tc>
          <w:tcPr>
            <w:tcW w:w="819" w:type="pct"/>
            <w:tcBorders>
              <w:top w:val="single" w:sz="4" w:space="0" w:color="auto"/>
              <w:left w:val="single" w:sz="4" w:space="0" w:color="auto"/>
              <w:bottom w:val="single" w:sz="4" w:space="0" w:color="auto"/>
              <w:right w:val="single" w:sz="4" w:space="0" w:color="auto"/>
            </w:tcBorders>
            <w:vAlign w:val="center"/>
          </w:tcPr>
          <w:p w14:paraId="4A66573A" w14:textId="77777777" w:rsidR="00644FDD" w:rsidRDefault="00644FDD" w:rsidP="004739C8">
            <w:pPr>
              <w:spacing w:before="156"/>
              <w:jc w:val="center"/>
              <w:rPr>
                <w:rFonts w:eastAsia="仿宋"/>
                <w:sz w:val="24"/>
              </w:rPr>
            </w:pPr>
            <w:r>
              <w:rPr>
                <w:rFonts w:eastAsia="仿宋"/>
                <w:sz w:val="24"/>
              </w:rPr>
              <w:t>10.5</w:t>
            </w:r>
          </w:p>
        </w:tc>
        <w:tc>
          <w:tcPr>
            <w:tcW w:w="910" w:type="pct"/>
            <w:tcBorders>
              <w:top w:val="single" w:sz="4" w:space="0" w:color="auto"/>
              <w:left w:val="single" w:sz="4" w:space="0" w:color="auto"/>
              <w:bottom w:val="single" w:sz="4" w:space="0" w:color="auto"/>
              <w:right w:val="single" w:sz="4" w:space="0" w:color="auto"/>
            </w:tcBorders>
            <w:vAlign w:val="center"/>
          </w:tcPr>
          <w:p w14:paraId="532D3AD0" w14:textId="77777777" w:rsidR="00644FDD" w:rsidRDefault="00644FDD" w:rsidP="004739C8">
            <w:pPr>
              <w:spacing w:before="156"/>
              <w:jc w:val="center"/>
              <w:rPr>
                <w:color w:val="000000"/>
              </w:rPr>
            </w:pPr>
            <w:r>
              <w:rPr>
                <w:color w:val="000000"/>
              </w:rPr>
              <w:t>122</w:t>
            </w:r>
          </w:p>
        </w:tc>
        <w:tc>
          <w:tcPr>
            <w:tcW w:w="911" w:type="pct"/>
            <w:tcBorders>
              <w:top w:val="single" w:sz="4" w:space="0" w:color="auto"/>
              <w:left w:val="single" w:sz="4" w:space="0" w:color="auto"/>
              <w:bottom w:val="single" w:sz="4" w:space="0" w:color="auto"/>
              <w:right w:val="single" w:sz="4" w:space="0" w:color="auto"/>
            </w:tcBorders>
          </w:tcPr>
          <w:p w14:paraId="0936293D" w14:textId="77777777" w:rsidR="00644FDD" w:rsidRDefault="00644FDD" w:rsidP="004739C8">
            <w:pPr>
              <w:spacing w:before="156"/>
              <w:jc w:val="center"/>
              <w:rPr>
                <w:color w:val="000000"/>
              </w:rPr>
            </w:pPr>
            <w:r>
              <w:rPr>
                <w:color w:val="000000"/>
              </w:rPr>
              <w:t>217</w:t>
            </w:r>
          </w:p>
        </w:tc>
        <w:tc>
          <w:tcPr>
            <w:tcW w:w="910" w:type="pct"/>
            <w:tcBorders>
              <w:top w:val="single" w:sz="4" w:space="0" w:color="auto"/>
              <w:left w:val="single" w:sz="4" w:space="0" w:color="auto"/>
              <w:bottom w:val="single" w:sz="4" w:space="0" w:color="auto"/>
              <w:right w:val="single" w:sz="4" w:space="0" w:color="auto"/>
            </w:tcBorders>
          </w:tcPr>
          <w:p w14:paraId="7DD8BD4F" w14:textId="77777777" w:rsidR="00644FDD" w:rsidRDefault="00644FDD" w:rsidP="004739C8">
            <w:pPr>
              <w:spacing w:before="156"/>
              <w:jc w:val="center"/>
              <w:rPr>
                <w:color w:val="000000"/>
              </w:rPr>
            </w:pPr>
            <w:r>
              <w:rPr>
                <w:color w:val="000000"/>
              </w:rPr>
              <w:t>382</w:t>
            </w:r>
          </w:p>
        </w:tc>
      </w:tr>
      <w:tr w:rsidR="00644FDD" w14:paraId="714E728F"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755BB8F1" w14:textId="77777777" w:rsidR="00644FDD" w:rsidRDefault="00644FDD" w:rsidP="004739C8">
            <w:pPr>
              <w:spacing w:before="156"/>
              <w:ind w:firstLine="29"/>
              <w:jc w:val="right"/>
              <w:rPr>
                <w:rFonts w:eastAsia="仿宋"/>
                <w:sz w:val="24"/>
              </w:rPr>
            </w:pPr>
            <w:r>
              <w:rPr>
                <w:rFonts w:eastAsia="仿宋" w:hint="eastAsia"/>
                <w:sz w:val="24"/>
              </w:rPr>
              <w:t>国际创新协同区</w:t>
            </w:r>
          </w:p>
        </w:tc>
        <w:tc>
          <w:tcPr>
            <w:tcW w:w="819" w:type="pct"/>
            <w:vMerge w:val="restart"/>
            <w:tcBorders>
              <w:top w:val="single" w:sz="4" w:space="0" w:color="auto"/>
              <w:left w:val="single" w:sz="4" w:space="0" w:color="auto"/>
              <w:right w:val="single" w:sz="4" w:space="0" w:color="auto"/>
            </w:tcBorders>
            <w:vAlign w:val="center"/>
          </w:tcPr>
          <w:p w14:paraId="5AD2F48E" w14:textId="77777777" w:rsidR="00644FDD" w:rsidRDefault="00644FDD" w:rsidP="004739C8">
            <w:pPr>
              <w:spacing w:before="156"/>
              <w:jc w:val="center"/>
              <w:rPr>
                <w:rFonts w:eastAsia="仿宋"/>
                <w:sz w:val="24"/>
              </w:rPr>
            </w:pPr>
            <w:r>
              <w:rPr>
                <w:rFonts w:eastAsia="仿宋"/>
                <w:sz w:val="24"/>
              </w:rPr>
              <w:t>18.8</w:t>
            </w:r>
          </w:p>
        </w:tc>
        <w:tc>
          <w:tcPr>
            <w:tcW w:w="910" w:type="pct"/>
            <w:vMerge w:val="restart"/>
            <w:tcBorders>
              <w:top w:val="single" w:sz="4" w:space="0" w:color="auto"/>
              <w:left w:val="single" w:sz="4" w:space="0" w:color="auto"/>
              <w:bottom w:val="single" w:sz="4" w:space="0" w:color="auto"/>
              <w:right w:val="single" w:sz="4" w:space="0" w:color="auto"/>
            </w:tcBorders>
            <w:vAlign w:val="center"/>
          </w:tcPr>
          <w:p w14:paraId="69FCC0ED" w14:textId="77777777" w:rsidR="00644FDD" w:rsidRDefault="00644FDD" w:rsidP="004739C8">
            <w:pPr>
              <w:spacing w:before="156"/>
              <w:jc w:val="center"/>
              <w:rPr>
                <w:color w:val="000000"/>
              </w:rPr>
            </w:pPr>
            <w:r>
              <w:rPr>
                <w:color w:val="000000"/>
              </w:rPr>
              <w:t>123</w:t>
            </w:r>
          </w:p>
        </w:tc>
        <w:tc>
          <w:tcPr>
            <w:tcW w:w="911" w:type="pct"/>
            <w:vMerge w:val="restart"/>
            <w:tcBorders>
              <w:top w:val="single" w:sz="4" w:space="0" w:color="auto"/>
              <w:left w:val="single" w:sz="4" w:space="0" w:color="auto"/>
              <w:bottom w:val="single" w:sz="4" w:space="0" w:color="auto"/>
              <w:right w:val="single" w:sz="4" w:space="0" w:color="auto"/>
            </w:tcBorders>
            <w:vAlign w:val="center"/>
          </w:tcPr>
          <w:p w14:paraId="20824008" w14:textId="77777777" w:rsidR="00644FDD" w:rsidRDefault="00644FDD" w:rsidP="004739C8">
            <w:pPr>
              <w:spacing w:before="156"/>
              <w:jc w:val="center"/>
              <w:rPr>
                <w:color w:val="000000"/>
              </w:rPr>
            </w:pPr>
            <w:r>
              <w:rPr>
                <w:color w:val="000000"/>
              </w:rPr>
              <w:t>280</w:t>
            </w:r>
          </w:p>
        </w:tc>
        <w:tc>
          <w:tcPr>
            <w:tcW w:w="910" w:type="pct"/>
            <w:vMerge w:val="restart"/>
            <w:tcBorders>
              <w:top w:val="single" w:sz="4" w:space="0" w:color="auto"/>
              <w:left w:val="single" w:sz="4" w:space="0" w:color="auto"/>
              <w:bottom w:val="single" w:sz="4" w:space="0" w:color="auto"/>
              <w:right w:val="single" w:sz="4" w:space="0" w:color="auto"/>
            </w:tcBorders>
            <w:vAlign w:val="center"/>
          </w:tcPr>
          <w:p w14:paraId="3FDF3704" w14:textId="77777777" w:rsidR="00644FDD" w:rsidRDefault="00644FDD" w:rsidP="004739C8">
            <w:pPr>
              <w:spacing w:before="156"/>
              <w:jc w:val="center"/>
              <w:rPr>
                <w:color w:val="000000"/>
              </w:rPr>
            </w:pPr>
            <w:r>
              <w:rPr>
                <w:color w:val="000000"/>
              </w:rPr>
              <w:t>415</w:t>
            </w:r>
          </w:p>
        </w:tc>
      </w:tr>
      <w:tr w:rsidR="00644FDD" w14:paraId="78C1D609"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698DDD8B" w14:textId="77777777" w:rsidR="00644FDD" w:rsidRDefault="00644FDD" w:rsidP="004739C8">
            <w:pPr>
              <w:spacing w:before="156"/>
              <w:ind w:firstLine="29"/>
              <w:jc w:val="right"/>
              <w:rPr>
                <w:rFonts w:eastAsia="仿宋"/>
                <w:sz w:val="24"/>
              </w:rPr>
            </w:pPr>
            <w:r>
              <w:rPr>
                <w:rFonts w:eastAsia="仿宋" w:hint="eastAsia"/>
                <w:sz w:val="24"/>
              </w:rPr>
              <w:t>现代服务业开放区</w:t>
            </w:r>
          </w:p>
        </w:tc>
        <w:tc>
          <w:tcPr>
            <w:tcW w:w="819" w:type="pct"/>
            <w:vMerge/>
            <w:tcBorders>
              <w:left w:val="single" w:sz="4" w:space="0" w:color="auto"/>
              <w:right w:val="single" w:sz="4" w:space="0" w:color="auto"/>
            </w:tcBorders>
            <w:vAlign w:val="center"/>
          </w:tcPr>
          <w:p w14:paraId="0279189B" w14:textId="77777777" w:rsidR="00644FDD" w:rsidRDefault="00644FDD" w:rsidP="004739C8">
            <w:pPr>
              <w:spacing w:before="156"/>
              <w:jc w:val="center"/>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7AB1B67D" w14:textId="77777777" w:rsidR="00644FDD" w:rsidRDefault="00644FDD" w:rsidP="004739C8">
            <w:pPr>
              <w:spacing w:before="156"/>
              <w:jc w:val="center"/>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EB2E4DB" w14:textId="77777777" w:rsidR="00644FDD" w:rsidRDefault="00644FDD" w:rsidP="004739C8">
            <w:pPr>
              <w:spacing w:before="156"/>
              <w:jc w:val="center"/>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0027151" w14:textId="77777777" w:rsidR="00644FDD" w:rsidRDefault="00644FDD" w:rsidP="004739C8">
            <w:pPr>
              <w:spacing w:before="156"/>
              <w:jc w:val="center"/>
              <w:rPr>
                <w:color w:val="000000"/>
              </w:rPr>
            </w:pPr>
          </w:p>
        </w:tc>
      </w:tr>
      <w:tr w:rsidR="00644FDD" w14:paraId="5330A05D"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3F3D1E84" w14:textId="77777777" w:rsidR="00644FDD" w:rsidRDefault="00644FDD" w:rsidP="004739C8">
            <w:pPr>
              <w:spacing w:before="156"/>
              <w:ind w:firstLine="29"/>
              <w:jc w:val="right"/>
              <w:rPr>
                <w:rFonts w:eastAsia="仿宋"/>
                <w:sz w:val="24"/>
              </w:rPr>
            </w:pPr>
            <w:r>
              <w:rPr>
                <w:rFonts w:eastAsia="仿宋" w:hint="eastAsia"/>
                <w:sz w:val="24"/>
              </w:rPr>
              <w:t>综合区先行区</w:t>
            </w:r>
          </w:p>
        </w:tc>
        <w:tc>
          <w:tcPr>
            <w:tcW w:w="819" w:type="pct"/>
            <w:vMerge/>
            <w:tcBorders>
              <w:left w:val="single" w:sz="4" w:space="0" w:color="auto"/>
              <w:bottom w:val="single" w:sz="4" w:space="0" w:color="auto"/>
              <w:right w:val="single" w:sz="4" w:space="0" w:color="auto"/>
            </w:tcBorders>
            <w:vAlign w:val="center"/>
          </w:tcPr>
          <w:p w14:paraId="26C89056" w14:textId="77777777" w:rsidR="00644FDD" w:rsidRDefault="00644FDD" w:rsidP="004739C8">
            <w:pPr>
              <w:spacing w:before="156"/>
              <w:jc w:val="center"/>
              <w:rPr>
                <w:rFonts w:eastAsia="仿宋"/>
                <w:sz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7755F9AC" w14:textId="77777777" w:rsidR="00644FDD" w:rsidRDefault="00644FDD" w:rsidP="004739C8">
            <w:pPr>
              <w:spacing w:before="156"/>
              <w:jc w:val="center"/>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385831CC" w14:textId="77777777" w:rsidR="00644FDD" w:rsidRDefault="00644FDD" w:rsidP="004739C8">
            <w:pPr>
              <w:spacing w:before="156"/>
              <w:jc w:val="center"/>
              <w:rPr>
                <w:color w:val="000000"/>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A7B31C2" w14:textId="77777777" w:rsidR="00644FDD" w:rsidRDefault="00644FDD" w:rsidP="004739C8">
            <w:pPr>
              <w:spacing w:before="156"/>
              <w:jc w:val="center"/>
              <w:rPr>
                <w:color w:val="000000"/>
              </w:rPr>
            </w:pPr>
          </w:p>
        </w:tc>
      </w:tr>
      <w:tr w:rsidR="00644FDD" w14:paraId="1B3DFDCD"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0B84F52B" w14:textId="77777777" w:rsidR="00644FDD" w:rsidRDefault="00644FDD" w:rsidP="004739C8">
            <w:pPr>
              <w:spacing w:before="156"/>
              <w:ind w:firstLine="29"/>
              <w:jc w:val="right"/>
              <w:rPr>
                <w:rFonts w:eastAsia="仿宋"/>
                <w:sz w:val="24"/>
              </w:rPr>
            </w:pPr>
            <w:r>
              <w:rPr>
                <w:rFonts w:eastAsia="仿宋" w:hint="eastAsia"/>
                <w:sz w:val="24"/>
              </w:rPr>
              <w:t>小洋山岛区域</w:t>
            </w:r>
          </w:p>
        </w:tc>
        <w:tc>
          <w:tcPr>
            <w:tcW w:w="819" w:type="pct"/>
            <w:tcBorders>
              <w:top w:val="single" w:sz="4" w:space="0" w:color="auto"/>
              <w:left w:val="single" w:sz="4" w:space="0" w:color="auto"/>
              <w:bottom w:val="single" w:sz="4" w:space="0" w:color="auto"/>
              <w:right w:val="single" w:sz="4" w:space="0" w:color="auto"/>
            </w:tcBorders>
            <w:vAlign w:val="center"/>
          </w:tcPr>
          <w:p w14:paraId="06BE1CE2" w14:textId="77777777" w:rsidR="00644FDD" w:rsidRDefault="00644FDD" w:rsidP="004739C8">
            <w:pPr>
              <w:spacing w:before="156"/>
              <w:jc w:val="center"/>
              <w:rPr>
                <w:rFonts w:eastAsia="仿宋"/>
                <w:sz w:val="24"/>
              </w:rPr>
            </w:pPr>
            <w:r>
              <w:rPr>
                <w:rFonts w:eastAsia="仿宋"/>
                <w:sz w:val="24"/>
              </w:rPr>
              <w:t>18.3</w:t>
            </w:r>
          </w:p>
        </w:tc>
        <w:tc>
          <w:tcPr>
            <w:tcW w:w="910" w:type="pct"/>
            <w:tcBorders>
              <w:top w:val="single" w:sz="4" w:space="0" w:color="auto"/>
              <w:left w:val="single" w:sz="4" w:space="0" w:color="auto"/>
              <w:bottom w:val="single" w:sz="4" w:space="0" w:color="auto"/>
              <w:right w:val="single" w:sz="4" w:space="0" w:color="auto"/>
            </w:tcBorders>
            <w:vAlign w:val="center"/>
          </w:tcPr>
          <w:p w14:paraId="4666CEA9" w14:textId="77777777" w:rsidR="00644FDD" w:rsidRDefault="00644FDD" w:rsidP="004739C8">
            <w:pPr>
              <w:spacing w:before="156"/>
              <w:jc w:val="center"/>
              <w:rPr>
                <w:color w:val="000000"/>
              </w:rPr>
            </w:pPr>
            <w:r>
              <w:rPr>
                <w:color w:val="000000"/>
              </w:rPr>
              <w:t>0</w:t>
            </w:r>
          </w:p>
        </w:tc>
        <w:tc>
          <w:tcPr>
            <w:tcW w:w="911" w:type="pct"/>
            <w:tcBorders>
              <w:top w:val="single" w:sz="4" w:space="0" w:color="auto"/>
              <w:left w:val="single" w:sz="4" w:space="0" w:color="auto"/>
              <w:bottom w:val="single" w:sz="4" w:space="0" w:color="auto"/>
              <w:right w:val="single" w:sz="4" w:space="0" w:color="auto"/>
            </w:tcBorders>
            <w:vAlign w:val="center"/>
          </w:tcPr>
          <w:p w14:paraId="71130AF3" w14:textId="77777777" w:rsidR="00644FDD" w:rsidRDefault="00644FDD" w:rsidP="004739C8">
            <w:pPr>
              <w:spacing w:before="156"/>
              <w:jc w:val="center"/>
              <w:rPr>
                <w:color w:val="000000"/>
              </w:rPr>
            </w:pPr>
            <w:r>
              <w:rPr>
                <w:color w:val="000000"/>
              </w:rPr>
              <w:t>39</w:t>
            </w:r>
          </w:p>
        </w:tc>
        <w:tc>
          <w:tcPr>
            <w:tcW w:w="910" w:type="pct"/>
            <w:tcBorders>
              <w:top w:val="single" w:sz="4" w:space="0" w:color="auto"/>
              <w:left w:val="single" w:sz="4" w:space="0" w:color="auto"/>
              <w:bottom w:val="single" w:sz="4" w:space="0" w:color="auto"/>
              <w:right w:val="single" w:sz="4" w:space="0" w:color="auto"/>
            </w:tcBorders>
            <w:vAlign w:val="center"/>
          </w:tcPr>
          <w:p w14:paraId="0297F927" w14:textId="77777777" w:rsidR="00644FDD" w:rsidRDefault="00644FDD" w:rsidP="004739C8">
            <w:pPr>
              <w:spacing w:before="156"/>
              <w:jc w:val="center"/>
              <w:rPr>
                <w:color w:val="000000"/>
              </w:rPr>
            </w:pPr>
            <w:r>
              <w:rPr>
                <w:color w:val="000000"/>
              </w:rPr>
              <w:t>91</w:t>
            </w:r>
          </w:p>
        </w:tc>
      </w:tr>
      <w:tr w:rsidR="00644FDD" w14:paraId="34EDE8D9" w14:textId="77777777" w:rsidTr="004739C8">
        <w:tc>
          <w:tcPr>
            <w:tcW w:w="1449" w:type="pct"/>
            <w:tcBorders>
              <w:top w:val="single" w:sz="4" w:space="0" w:color="auto"/>
              <w:left w:val="single" w:sz="4" w:space="0" w:color="auto"/>
              <w:bottom w:val="single" w:sz="4" w:space="0" w:color="auto"/>
              <w:right w:val="single" w:sz="4" w:space="0" w:color="auto"/>
            </w:tcBorders>
            <w:vAlign w:val="center"/>
          </w:tcPr>
          <w:p w14:paraId="343E5088" w14:textId="77777777" w:rsidR="00644FDD" w:rsidRDefault="00644FDD" w:rsidP="004739C8">
            <w:pPr>
              <w:spacing w:before="156"/>
              <w:ind w:firstLine="29"/>
              <w:jc w:val="right"/>
              <w:rPr>
                <w:rFonts w:eastAsia="仿宋"/>
                <w:sz w:val="24"/>
              </w:rPr>
            </w:pPr>
            <w:r>
              <w:rPr>
                <w:rFonts w:eastAsia="仿宋" w:hint="eastAsia"/>
                <w:sz w:val="24"/>
              </w:rPr>
              <w:t>浦东机场南侧区域</w:t>
            </w:r>
          </w:p>
        </w:tc>
        <w:tc>
          <w:tcPr>
            <w:tcW w:w="819" w:type="pct"/>
            <w:tcBorders>
              <w:top w:val="single" w:sz="4" w:space="0" w:color="auto"/>
              <w:left w:val="single" w:sz="4" w:space="0" w:color="auto"/>
              <w:bottom w:val="single" w:sz="4" w:space="0" w:color="auto"/>
              <w:right w:val="single" w:sz="4" w:space="0" w:color="auto"/>
            </w:tcBorders>
            <w:vAlign w:val="center"/>
          </w:tcPr>
          <w:p w14:paraId="55A43E95" w14:textId="77777777" w:rsidR="00644FDD" w:rsidRDefault="00644FDD" w:rsidP="004739C8">
            <w:pPr>
              <w:spacing w:before="156"/>
              <w:jc w:val="center"/>
              <w:rPr>
                <w:rFonts w:eastAsia="仿宋"/>
                <w:sz w:val="24"/>
              </w:rPr>
            </w:pPr>
            <w:r>
              <w:rPr>
                <w:rFonts w:eastAsia="仿宋"/>
                <w:sz w:val="24"/>
              </w:rPr>
              <w:t>24.7</w:t>
            </w:r>
          </w:p>
        </w:tc>
        <w:tc>
          <w:tcPr>
            <w:tcW w:w="910" w:type="pct"/>
            <w:tcBorders>
              <w:top w:val="single" w:sz="4" w:space="0" w:color="auto"/>
              <w:left w:val="single" w:sz="4" w:space="0" w:color="auto"/>
              <w:bottom w:val="single" w:sz="4" w:space="0" w:color="auto"/>
              <w:right w:val="single" w:sz="4" w:space="0" w:color="auto"/>
            </w:tcBorders>
            <w:vAlign w:val="center"/>
          </w:tcPr>
          <w:p w14:paraId="1901B76B" w14:textId="77777777" w:rsidR="00644FDD" w:rsidRDefault="00644FDD" w:rsidP="004739C8">
            <w:pPr>
              <w:spacing w:before="156"/>
              <w:jc w:val="center"/>
              <w:rPr>
                <w:color w:val="000000"/>
              </w:rPr>
            </w:pPr>
            <w:r>
              <w:rPr>
                <w:color w:val="000000"/>
              </w:rPr>
              <w:t>0</w:t>
            </w:r>
          </w:p>
        </w:tc>
        <w:tc>
          <w:tcPr>
            <w:tcW w:w="911" w:type="pct"/>
            <w:tcBorders>
              <w:top w:val="single" w:sz="4" w:space="0" w:color="auto"/>
              <w:left w:val="single" w:sz="4" w:space="0" w:color="auto"/>
              <w:bottom w:val="single" w:sz="4" w:space="0" w:color="auto"/>
              <w:right w:val="single" w:sz="4" w:space="0" w:color="auto"/>
            </w:tcBorders>
            <w:vAlign w:val="center"/>
          </w:tcPr>
          <w:p w14:paraId="71E63CD0" w14:textId="77777777" w:rsidR="00644FDD" w:rsidRDefault="00644FDD" w:rsidP="004739C8">
            <w:pPr>
              <w:spacing w:before="156"/>
              <w:jc w:val="center"/>
              <w:rPr>
                <w:color w:val="000000"/>
              </w:rPr>
            </w:pPr>
            <w:r>
              <w:rPr>
                <w:rFonts w:hint="eastAsia"/>
                <w:color w:val="000000"/>
              </w:rPr>
              <w:t>86</w:t>
            </w:r>
          </w:p>
        </w:tc>
        <w:tc>
          <w:tcPr>
            <w:tcW w:w="910" w:type="pct"/>
            <w:tcBorders>
              <w:top w:val="single" w:sz="4" w:space="0" w:color="auto"/>
              <w:left w:val="single" w:sz="4" w:space="0" w:color="auto"/>
              <w:bottom w:val="single" w:sz="4" w:space="0" w:color="auto"/>
              <w:right w:val="single" w:sz="4" w:space="0" w:color="auto"/>
            </w:tcBorders>
            <w:vAlign w:val="center"/>
          </w:tcPr>
          <w:p w14:paraId="28B7F991" w14:textId="77777777" w:rsidR="00644FDD" w:rsidRDefault="00644FDD" w:rsidP="004739C8">
            <w:pPr>
              <w:spacing w:before="156"/>
              <w:jc w:val="center"/>
              <w:rPr>
                <w:color w:val="000000"/>
              </w:rPr>
            </w:pPr>
            <w:r>
              <w:rPr>
                <w:color w:val="000000"/>
              </w:rPr>
              <w:t>181</w:t>
            </w:r>
          </w:p>
        </w:tc>
      </w:tr>
    </w:tbl>
    <w:p w14:paraId="260A9703" w14:textId="77777777" w:rsidR="00644FDD" w:rsidRDefault="00644FDD" w:rsidP="00644FDD">
      <w:pPr>
        <w:spacing w:line="600" w:lineRule="exact"/>
        <w:ind w:firstLineChars="200" w:firstLine="562"/>
        <w:rPr>
          <w:rFonts w:eastAsia="仿宋"/>
          <w:b/>
          <w:sz w:val="28"/>
          <w:szCs w:val="28"/>
        </w:rPr>
      </w:pPr>
      <w:r>
        <w:rPr>
          <w:rFonts w:eastAsia="仿宋"/>
          <w:b/>
          <w:sz w:val="28"/>
          <w:szCs w:val="28"/>
        </w:rPr>
        <w:t xml:space="preserve">5. </w:t>
      </w:r>
      <w:r>
        <w:rPr>
          <w:rFonts w:eastAsia="仿宋" w:hint="eastAsia"/>
          <w:b/>
          <w:sz w:val="28"/>
          <w:szCs w:val="28"/>
        </w:rPr>
        <w:t>全面覆盖的通信管道</w:t>
      </w:r>
    </w:p>
    <w:p w14:paraId="7F50212F" w14:textId="77777777" w:rsidR="00644FDD" w:rsidRDefault="00644FDD" w:rsidP="00644FDD">
      <w:pPr>
        <w:spacing w:line="600" w:lineRule="exact"/>
        <w:ind w:firstLineChars="221" w:firstLine="621"/>
        <w:rPr>
          <w:rFonts w:eastAsia="仿宋"/>
          <w:b/>
          <w:bCs/>
          <w:sz w:val="28"/>
          <w:szCs w:val="28"/>
        </w:rPr>
      </w:pPr>
      <w:r>
        <w:rPr>
          <w:rFonts w:eastAsia="仿宋" w:hint="eastAsia"/>
          <w:b/>
          <w:bCs/>
          <w:sz w:val="28"/>
          <w:szCs w:val="28"/>
        </w:rPr>
        <w:t>（</w:t>
      </w:r>
      <w:r>
        <w:rPr>
          <w:rFonts w:eastAsia="仿宋"/>
          <w:b/>
          <w:bCs/>
          <w:sz w:val="28"/>
          <w:szCs w:val="28"/>
        </w:rPr>
        <w:t>1</w:t>
      </w:r>
      <w:r>
        <w:rPr>
          <w:rFonts w:eastAsia="仿宋" w:hint="eastAsia"/>
          <w:b/>
          <w:bCs/>
          <w:sz w:val="28"/>
          <w:szCs w:val="28"/>
        </w:rPr>
        <w:t>）统筹规划通信管道</w:t>
      </w:r>
    </w:p>
    <w:p w14:paraId="4015F2C6"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通信管道是通信网络建设的战略性基础资源，在满足业务需求的同时适度超前储备资源。通信管道要覆盖所有市政道路，统一规划、统一建设、统一维护，一次性规划建设到位。</w:t>
      </w:r>
    </w:p>
    <w:p w14:paraId="250F6295"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全面衔接市政设施</w:t>
      </w:r>
      <w:r>
        <w:rPr>
          <w:rFonts w:eastAsia="仿宋" w:hint="eastAsia"/>
          <w:sz w:val="28"/>
          <w:szCs w:val="28"/>
        </w:rPr>
        <w:t>。通信管道规划应以城市用地规划、道路交通规划、地下管线综合规划和通信网络规划为主要依据，与电力、水、气等城市地下管线规划相衔接，协同规划、协同建设。通信管道规划</w:t>
      </w:r>
      <w:r>
        <w:rPr>
          <w:rFonts w:eastAsia="仿宋" w:hint="eastAsia"/>
          <w:sz w:val="28"/>
          <w:szCs w:val="28"/>
        </w:rPr>
        <w:lastRenderedPageBreak/>
        <w:t>要与地下综合管廊充分衔接，用于连接核心局所的主干信息通信管道纳入地下综合管廊统一考虑；在多层地下空间，在每一层为缆线敷设预留适量通信管道布放位置，各层之间、各层与综合管廊、综合管廊与地面之间预留联通管孔，便于缆线引接。</w:t>
      </w:r>
    </w:p>
    <w:p w14:paraId="5A45C100"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管孔容量充分预留</w:t>
      </w:r>
      <w:r>
        <w:rPr>
          <w:rFonts w:eastAsia="仿宋" w:hint="eastAsia"/>
          <w:sz w:val="28"/>
          <w:szCs w:val="28"/>
        </w:rPr>
        <w:t>。城市信息管道容量应结合未来城市规划及信息技术发展充分考虑管孔容量。管孔容量按照管道级别差异设置，充分考虑核心和汇聚局所周边通信管道容量设置。充足预留</w:t>
      </w:r>
      <w:r>
        <w:rPr>
          <w:rFonts w:eastAsia="仿宋"/>
          <w:sz w:val="28"/>
          <w:szCs w:val="28"/>
        </w:rPr>
        <w:t>,</w:t>
      </w:r>
      <w:r>
        <w:rPr>
          <w:rFonts w:eastAsia="仿宋" w:hint="eastAsia"/>
          <w:sz w:val="28"/>
          <w:szCs w:val="28"/>
        </w:rPr>
        <w:t>一次性建设到位</w:t>
      </w:r>
      <w:r>
        <w:rPr>
          <w:rFonts w:eastAsia="仿宋"/>
          <w:sz w:val="28"/>
          <w:szCs w:val="28"/>
        </w:rPr>
        <w:t>,</w:t>
      </w:r>
      <w:r>
        <w:rPr>
          <w:rFonts w:eastAsia="仿宋" w:hint="eastAsia"/>
          <w:sz w:val="28"/>
          <w:szCs w:val="28"/>
        </w:rPr>
        <w:t>以适应未来城市发展需求。管孔需求应充分考虑运营商网络发展需求、市政建设需求、党政军等其他部门企业需求以及智慧城市应用需求，并考虑今后城市发展对管道产生的需求，对管道资源进行的适当冗余。管孔容量按照管道级别差异设置，充分考虑核心和汇聚局所周边通信管道容量设置。</w:t>
      </w:r>
    </w:p>
    <w:p w14:paraId="4109F2CB" w14:textId="77777777" w:rsidR="00644FDD" w:rsidRDefault="00644FDD" w:rsidP="00644FDD">
      <w:pPr>
        <w:spacing w:line="600" w:lineRule="exact"/>
        <w:ind w:firstLineChars="221" w:firstLine="621"/>
        <w:rPr>
          <w:rFonts w:eastAsia="仿宋"/>
          <w:bCs/>
          <w:color w:val="000000"/>
          <w:sz w:val="28"/>
          <w:szCs w:val="28"/>
          <w:lang w:val="zh-CN"/>
        </w:rPr>
      </w:pPr>
      <w:r>
        <w:rPr>
          <w:rFonts w:eastAsia="仿宋" w:hint="eastAsia"/>
          <w:b/>
          <w:sz w:val="28"/>
          <w:szCs w:val="28"/>
        </w:rPr>
        <w:t>与重要设施同步建设</w:t>
      </w:r>
      <w:r>
        <w:rPr>
          <w:rFonts w:eastAsia="仿宋" w:hint="eastAsia"/>
          <w:sz w:val="28"/>
          <w:szCs w:val="28"/>
        </w:rPr>
        <w:t>。临港新片区范围内的新建道路、绿道、桥梁、隧道以及地下廊道等同步建设通信管道。新片区外围铁路、城际轨道及周边区域高速公路、新区骨干道路等高等级公路同步建设通信管道。对于新建的建筑物，楼外预埋通信管道应与建筑物的建设同步进行，并应与市政道路通信管道相连接。</w:t>
      </w:r>
      <w:r>
        <w:rPr>
          <w:rFonts w:eastAsia="仿宋" w:hint="eastAsia"/>
          <w:bCs/>
          <w:color w:val="000000"/>
          <w:sz w:val="28"/>
          <w:szCs w:val="28"/>
          <w:lang w:val="zh-CN"/>
        </w:rPr>
        <w:t>可结合老城区改造、道路拓宽等市政工程同步进行管道扩容改造，进行通信管道的扩建和优化。</w:t>
      </w:r>
    </w:p>
    <w:p w14:paraId="35B42EC3" w14:textId="77777777" w:rsidR="00644FDD" w:rsidRDefault="00644FDD" w:rsidP="00644FDD">
      <w:pPr>
        <w:spacing w:line="600" w:lineRule="exact"/>
        <w:ind w:firstLineChars="221" w:firstLine="621"/>
        <w:rPr>
          <w:rFonts w:eastAsia="仿宋"/>
          <w:b/>
          <w:bCs/>
          <w:sz w:val="28"/>
          <w:szCs w:val="28"/>
        </w:rPr>
      </w:pPr>
      <w:r>
        <w:rPr>
          <w:rFonts w:eastAsia="仿宋" w:hint="eastAsia"/>
          <w:b/>
          <w:bCs/>
          <w:sz w:val="28"/>
          <w:szCs w:val="28"/>
        </w:rPr>
        <w:t>（</w:t>
      </w:r>
      <w:r>
        <w:rPr>
          <w:rFonts w:eastAsia="仿宋"/>
          <w:b/>
          <w:bCs/>
          <w:sz w:val="28"/>
          <w:szCs w:val="28"/>
        </w:rPr>
        <w:t>2</w:t>
      </w:r>
      <w:r>
        <w:rPr>
          <w:rFonts w:eastAsia="仿宋" w:hint="eastAsia"/>
          <w:b/>
          <w:bCs/>
          <w:sz w:val="28"/>
          <w:szCs w:val="28"/>
        </w:rPr>
        <w:t>）临港新片区通信管道规划方案</w:t>
      </w:r>
    </w:p>
    <w:p w14:paraId="5C72C096" w14:textId="77777777" w:rsidR="00644FDD" w:rsidRDefault="00644FDD" w:rsidP="00644FDD">
      <w:pPr>
        <w:spacing w:afterLines="50" w:after="156" w:line="600" w:lineRule="exact"/>
        <w:ind w:firstLineChars="221" w:firstLine="619"/>
        <w:rPr>
          <w:rFonts w:eastAsia="仿宋"/>
          <w:sz w:val="28"/>
          <w:szCs w:val="28"/>
        </w:rPr>
      </w:pPr>
      <w:r>
        <w:rPr>
          <w:rFonts w:eastAsia="仿宋" w:hint="eastAsia"/>
          <w:sz w:val="28"/>
          <w:szCs w:val="28"/>
        </w:rPr>
        <w:t>临港新片区范围规划通信管道形成骨干管道、主干管道、次干管道和一般管道四级通信管网体系。骨干管道形成临港新片区与浦东国际机场、中心城区以及长三角重点城市之间周边区域之间的联络主通道，骨干管道成环成网。规划期内，结合新片区城市发展规划，同步</w:t>
      </w:r>
      <w:r>
        <w:rPr>
          <w:rFonts w:eastAsia="仿宋" w:hint="eastAsia"/>
          <w:sz w:val="28"/>
          <w:szCs w:val="28"/>
        </w:rPr>
        <w:lastRenderedPageBreak/>
        <w:t>建设</w:t>
      </w:r>
      <w:r>
        <w:rPr>
          <w:rFonts w:eastAsia="仿宋"/>
          <w:sz w:val="28"/>
          <w:szCs w:val="28"/>
        </w:rPr>
        <w:t>S3</w:t>
      </w:r>
      <w:r>
        <w:rPr>
          <w:rFonts w:eastAsia="仿宋" w:hint="eastAsia"/>
          <w:sz w:val="28"/>
          <w:szCs w:val="28"/>
        </w:rPr>
        <w:t>高速公路、两港大道快速路、沪通铁路二期、沪乍杭铁路、东西联络线、南汇支线临港新片区段公路、铁路管道覆盖。新片区区内通信管道分为三类：主干管道、次干管道和一般管道。主干管道是联系综合局房之间管道，沿城市主干道路敷设，次干和一般管道沿次干道路和一般道路敷设。根据城市总体规划，新片区范围内综合管廊路段在管廊内建设通信管道，无综合管廊路段随道路建设同步进行通信管道建设。</w:t>
      </w:r>
    </w:p>
    <w:p w14:paraId="39531ADA" w14:textId="77777777" w:rsidR="00644FDD" w:rsidRDefault="00644FDD" w:rsidP="00644FDD">
      <w:pPr>
        <w:pStyle w:val="af1"/>
        <w:ind w:firstLineChars="0" w:firstLine="0"/>
        <w:jc w:val="center"/>
        <w:rPr>
          <w:rFonts w:ascii="Times New Roman" w:eastAsia="仿宋" w:hAnsi="Times New Roman"/>
          <w:bCs/>
          <w:szCs w:val="28"/>
          <w:lang w:val="zh-CN"/>
        </w:rPr>
      </w:pPr>
      <w:r>
        <w:rPr>
          <w:rFonts w:ascii="Times New Roman" w:eastAsia="仿宋" w:hAnsi="Times New Roman" w:hint="eastAsia"/>
          <w:bCs/>
          <w:szCs w:val="28"/>
          <w:lang w:val="zh-CN"/>
        </w:rPr>
        <w:t>表</w:t>
      </w:r>
      <w:r>
        <w:rPr>
          <w:rFonts w:ascii="Times New Roman" w:eastAsia="仿宋" w:hAnsi="Times New Roman"/>
          <w:bCs/>
          <w:szCs w:val="28"/>
          <w:lang w:val="zh-CN"/>
        </w:rPr>
        <w:t xml:space="preserve">6-13 </w:t>
      </w:r>
      <w:r>
        <w:rPr>
          <w:rFonts w:ascii="Times New Roman" w:eastAsia="仿宋" w:hAnsi="Times New Roman" w:hint="eastAsia"/>
          <w:bCs/>
          <w:szCs w:val="28"/>
          <w:lang w:val="zh-CN"/>
        </w:rPr>
        <w:t>临港新片区通信管道管孔建设参考标准</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000000"/>
        </w:tblBorders>
        <w:tblLook w:val="0000" w:firstRow="0" w:lastRow="0" w:firstColumn="0" w:lastColumn="0" w:noHBand="0" w:noVBand="0"/>
      </w:tblPr>
      <w:tblGrid>
        <w:gridCol w:w="1201"/>
        <w:gridCol w:w="5411"/>
        <w:gridCol w:w="1674"/>
      </w:tblGrid>
      <w:tr w:rsidR="00644FDD" w14:paraId="481F4C45" w14:textId="77777777" w:rsidTr="004739C8">
        <w:trPr>
          <w:trHeight w:val="390"/>
          <w:tblHeader/>
        </w:trPr>
        <w:tc>
          <w:tcPr>
            <w:tcW w:w="725" w:type="pct"/>
            <w:tcBorders>
              <w:top w:val="single" w:sz="8" w:space="0" w:color="auto"/>
              <w:left w:val="single" w:sz="8" w:space="0" w:color="auto"/>
              <w:bottom w:val="single" w:sz="8" w:space="0" w:color="auto"/>
              <w:right w:val="single" w:sz="8" w:space="0" w:color="000000"/>
            </w:tcBorders>
            <w:vAlign w:val="center"/>
          </w:tcPr>
          <w:p w14:paraId="4439E74D" w14:textId="77777777" w:rsidR="00644FDD" w:rsidRDefault="00644FDD" w:rsidP="004739C8">
            <w:pPr>
              <w:pStyle w:val="af1"/>
              <w:ind w:firstLineChars="0" w:firstLine="0"/>
              <w:jc w:val="center"/>
              <w:rPr>
                <w:rFonts w:ascii="Times New Roman" w:eastAsia="仿宋" w:hAnsi="Times New Roman"/>
                <w:b/>
                <w:bCs/>
                <w:sz w:val="24"/>
                <w:szCs w:val="24"/>
                <w:lang w:val="zh-CN"/>
              </w:rPr>
            </w:pPr>
            <w:r>
              <w:rPr>
                <w:rFonts w:ascii="Times New Roman" w:eastAsia="仿宋" w:hAnsi="Times New Roman" w:hint="eastAsia"/>
                <w:b/>
                <w:bCs/>
                <w:sz w:val="24"/>
                <w:szCs w:val="24"/>
                <w:lang w:val="zh-CN"/>
              </w:rPr>
              <w:t>管道等级</w:t>
            </w:r>
          </w:p>
        </w:tc>
        <w:tc>
          <w:tcPr>
            <w:tcW w:w="3265" w:type="pct"/>
            <w:tcBorders>
              <w:top w:val="single" w:sz="8" w:space="0" w:color="auto"/>
              <w:left w:val="single" w:sz="8" w:space="0" w:color="000000"/>
              <w:bottom w:val="single" w:sz="8" w:space="0" w:color="auto"/>
              <w:right w:val="single" w:sz="8" w:space="0" w:color="000000"/>
            </w:tcBorders>
            <w:vAlign w:val="center"/>
          </w:tcPr>
          <w:p w14:paraId="7C6B4119" w14:textId="77777777" w:rsidR="00644FDD" w:rsidRDefault="00644FDD" w:rsidP="004739C8">
            <w:pPr>
              <w:pStyle w:val="af1"/>
              <w:ind w:firstLineChars="0" w:firstLine="0"/>
              <w:jc w:val="center"/>
              <w:rPr>
                <w:rFonts w:ascii="Times New Roman" w:eastAsia="仿宋" w:hAnsi="Times New Roman"/>
                <w:b/>
                <w:bCs/>
                <w:sz w:val="24"/>
                <w:szCs w:val="24"/>
                <w:lang w:val="zh-CN"/>
              </w:rPr>
            </w:pPr>
            <w:r>
              <w:rPr>
                <w:rFonts w:ascii="Times New Roman" w:eastAsia="仿宋" w:hAnsi="Times New Roman" w:hint="eastAsia"/>
                <w:b/>
                <w:bCs/>
                <w:sz w:val="24"/>
                <w:szCs w:val="24"/>
                <w:lang w:val="zh-CN"/>
              </w:rPr>
              <w:t>道路类型</w:t>
            </w:r>
          </w:p>
        </w:tc>
        <w:tc>
          <w:tcPr>
            <w:tcW w:w="1010" w:type="pct"/>
            <w:tcBorders>
              <w:top w:val="single" w:sz="8" w:space="0" w:color="auto"/>
              <w:left w:val="single" w:sz="8" w:space="0" w:color="000000"/>
              <w:bottom w:val="single" w:sz="8" w:space="0" w:color="auto"/>
              <w:right w:val="single" w:sz="8" w:space="0" w:color="auto"/>
            </w:tcBorders>
            <w:vAlign w:val="center"/>
          </w:tcPr>
          <w:p w14:paraId="39AD4AE7" w14:textId="77777777" w:rsidR="00644FDD" w:rsidRDefault="00644FDD" w:rsidP="004739C8">
            <w:pPr>
              <w:pStyle w:val="af1"/>
              <w:ind w:firstLineChars="0" w:firstLine="0"/>
              <w:jc w:val="center"/>
              <w:rPr>
                <w:rFonts w:ascii="Times New Roman" w:eastAsia="仿宋" w:hAnsi="Times New Roman"/>
                <w:b/>
                <w:bCs/>
                <w:sz w:val="24"/>
                <w:szCs w:val="24"/>
                <w:lang w:val="zh-CN"/>
              </w:rPr>
            </w:pPr>
            <w:r>
              <w:rPr>
                <w:rFonts w:ascii="Times New Roman" w:eastAsia="仿宋" w:hAnsi="Times New Roman" w:hint="eastAsia"/>
                <w:b/>
                <w:bCs/>
                <w:sz w:val="24"/>
                <w:szCs w:val="24"/>
                <w:lang w:val="zh-CN"/>
              </w:rPr>
              <w:t>管孔规模</w:t>
            </w:r>
          </w:p>
        </w:tc>
      </w:tr>
      <w:tr w:rsidR="00644FDD" w14:paraId="3F351588" w14:textId="77777777" w:rsidTr="004739C8">
        <w:trPr>
          <w:trHeight w:val="285"/>
        </w:trPr>
        <w:tc>
          <w:tcPr>
            <w:tcW w:w="725" w:type="pct"/>
            <w:tcBorders>
              <w:top w:val="single" w:sz="8" w:space="0" w:color="auto"/>
              <w:left w:val="single" w:sz="8" w:space="0" w:color="auto"/>
              <w:bottom w:val="single" w:sz="8" w:space="0" w:color="auto"/>
              <w:right w:val="single" w:sz="8" w:space="0" w:color="000000"/>
            </w:tcBorders>
            <w:vAlign w:val="center"/>
          </w:tcPr>
          <w:p w14:paraId="73BDD06D" w14:textId="77777777" w:rsidR="00644FDD" w:rsidRDefault="00644FDD" w:rsidP="004739C8">
            <w:pPr>
              <w:pStyle w:val="af1"/>
              <w:ind w:firstLineChars="0" w:firstLine="0"/>
              <w:jc w:val="center"/>
              <w:rPr>
                <w:rFonts w:ascii="Times New Roman" w:eastAsia="仿宋" w:hAnsi="Times New Roman"/>
                <w:b/>
                <w:sz w:val="24"/>
                <w:szCs w:val="24"/>
                <w:lang w:val="zh-CN"/>
              </w:rPr>
            </w:pPr>
            <w:r>
              <w:rPr>
                <w:rFonts w:ascii="Times New Roman" w:eastAsia="仿宋" w:hAnsi="Times New Roman" w:hint="eastAsia"/>
                <w:b/>
                <w:sz w:val="24"/>
                <w:szCs w:val="24"/>
                <w:lang w:val="zh-CN"/>
              </w:rPr>
              <w:t>骨干</w:t>
            </w:r>
          </w:p>
        </w:tc>
        <w:tc>
          <w:tcPr>
            <w:tcW w:w="3265" w:type="pct"/>
            <w:tcBorders>
              <w:top w:val="single" w:sz="8" w:space="0" w:color="auto"/>
              <w:left w:val="single" w:sz="8" w:space="0" w:color="000000"/>
              <w:bottom w:val="single" w:sz="8" w:space="0" w:color="auto"/>
              <w:right w:val="single" w:sz="8" w:space="0" w:color="000000"/>
            </w:tcBorders>
            <w:vAlign w:val="center"/>
          </w:tcPr>
          <w:p w14:paraId="53F1CBE0"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hint="eastAsia"/>
                <w:bCs/>
                <w:sz w:val="24"/>
                <w:szCs w:val="24"/>
                <w:lang w:val="zh-CN"/>
              </w:rPr>
              <w:t>新片区外围铁路、城际轨道及周边区域高速公路、新片区内骨干道路</w:t>
            </w:r>
          </w:p>
        </w:tc>
        <w:tc>
          <w:tcPr>
            <w:tcW w:w="1010" w:type="pct"/>
            <w:tcBorders>
              <w:top w:val="single" w:sz="8" w:space="0" w:color="auto"/>
              <w:left w:val="single" w:sz="8" w:space="0" w:color="000000"/>
              <w:bottom w:val="single" w:sz="8" w:space="0" w:color="auto"/>
              <w:right w:val="single" w:sz="8" w:space="0" w:color="auto"/>
            </w:tcBorders>
            <w:vAlign w:val="center"/>
          </w:tcPr>
          <w:p w14:paraId="7E2727F6"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bCs/>
                <w:sz w:val="24"/>
                <w:szCs w:val="24"/>
                <w:lang w:val="zh-CN"/>
              </w:rPr>
              <w:t>12</w:t>
            </w:r>
            <w:r>
              <w:rPr>
                <w:rFonts w:ascii="Times New Roman" w:eastAsia="仿宋" w:hAnsi="Times New Roman" w:hint="eastAsia"/>
                <w:bCs/>
                <w:sz w:val="24"/>
                <w:szCs w:val="24"/>
                <w:lang w:val="zh-CN"/>
              </w:rPr>
              <w:t>孔～</w:t>
            </w:r>
            <w:r>
              <w:rPr>
                <w:rFonts w:ascii="Times New Roman" w:eastAsia="仿宋" w:hAnsi="Times New Roman"/>
                <w:bCs/>
                <w:sz w:val="24"/>
                <w:szCs w:val="24"/>
                <w:lang w:val="zh-CN"/>
              </w:rPr>
              <w:t>24</w:t>
            </w:r>
            <w:r>
              <w:rPr>
                <w:rFonts w:ascii="Times New Roman" w:eastAsia="仿宋" w:hAnsi="Times New Roman" w:hint="eastAsia"/>
                <w:bCs/>
                <w:sz w:val="24"/>
                <w:szCs w:val="24"/>
                <w:lang w:val="zh-CN"/>
              </w:rPr>
              <w:t>孔</w:t>
            </w:r>
          </w:p>
        </w:tc>
      </w:tr>
      <w:tr w:rsidR="00644FDD" w14:paraId="170A5679" w14:textId="77777777" w:rsidTr="004739C8">
        <w:trPr>
          <w:trHeight w:val="285"/>
        </w:trPr>
        <w:tc>
          <w:tcPr>
            <w:tcW w:w="725" w:type="pct"/>
            <w:tcBorders>
              <w:top w:val="single" w:sz="8" w:space="0" w:color="auto"/>
              <w:left w:val="single" w:sz="8" w:space="0" w:color="auto"/>
              <w:bottom w:val="single" w:sz="8" w:space="0" w:color="auto"/>
              <w:right w:val="single" w:sz="8" w:space="0" w:color="000000"/>
            </w:tcBorders>
            <w:vAlign w:val="center"/>
          </w:tcPr>
          <w:p w14:paraId="7287E456" w14:textId="77777777" w:rsidR="00644FDD" w:rsidRDefault="00644FDD" w:rsidP="004739C8">
            <w:pPr>
              <w:pStyle w:val="af1"/>
              <w:ind w:firstLineChars="0" w:firstLine="0"/>
              <w:jc w:val="center"/>
              <w:rPr>
                <w:rFonts w:ascii="Times New Roman" w:eastAsia="仿宋" w:hAnsi="Times New Roman"/>
                <w:b/>
                <w:sz w:val="24"/>
                <w:szCs w:val="24"/>
                <w:lang w:val="zh-CN"/>
              </w:rPr>
            </w:pPr>
            <w:r>
              <w:rPr>
                <w:rFonts w:ascii="Times New Roman" w:eastAsia="仿宋" w:hAnsi="Times New Roman" w:hint="eastAsia"/>
                <w:b/>
                <w:sz w:val="24"/>
                <w:szCs w:val="24"/>
                <w:lang w:val="zh-CN"/>
              </w:rPr>
              <w:t>主干</w:t>
            </w:r>
          </w:p>
        </w:tc>
        <w:tc>
          <w:tcPr>
            <w:tcW w:w="3265" w:type="pct"/>
            <w:tcBorders>
              <w:top w:val="single" w:sz="8" w:space="0" w:color="auto"/>
              <w:left w:val="single" w:sz="8" w:space="0" w:color="000000"/>
              <w:bottom w:val="single" w:sz="8" w:space="0" w:color="auto"/>
              <w:right w:val="single" w:sz="8" w:space="0" w:color="000000"/>
            </w:tcBorders>
            <w:vAlign w:val="center"/>
          </w:tcPr>
          <w:p w14:paraId="624FA097"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hint="eastAsia"/>
                <w:bCs/>
                <w:sz w:val="24"/>
                <w:szCs w:val="24"/>
                <w:lang w:val="zh-CN"/>
              </w:rPr>
              <w:t>主要交通走廊，贯通城区大部、连接中心城各部分或郊区重要公路</w:t>
            </w:r>
          </w:p>
        </w:tc>
        <w:tc>
          <w:tcPr>
            <w:tcW w:w="1010" w:type="pct"/>
            <w:tcBorders>
              <w:top w:val="single" w:sz="8" w:space="0" w:color="auto"/>
              <w:left w:val="single" w:sz="8" w:space="0" w:color="000000"/>
              <w:bottom w:val="single" w:sz="8" w:space="0" w:color="auto"/>
              <w:right w:val="single" w:sz="8" w:space="0" w:color="auto"/>
            </w:tcBorders>
            <w:vAlign w:val="center"/>
          </w:tcPr>
          <w:p w14:paraId="23D0A9AF"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bCs/>
                <w:sz w:val="24"/>
                <w:szCs w:val="24"/>
                <w:lang w:val="zh-CN"/>
              </w:rPr>
              <w:t>24</w:t>
            </w:r>
            <w:r>
              <w:rPr>
                <w:rFonts w:ascii="Times New Roman" w:eastAsia="仿宋" w:hAnsi="Times New Roman" w:hint="eastAsia"/>
                <w:bCs/>
                <w:sz w:val="24"/>
                <w:szCs w:val="24"/>
                <w:lang w:val="zh-CN"/>
              </w:rPr>
              <w:t>孔～</w:t>
            </w:r>
            <w:r>
              <w:rPr>
                <w:rFonts w:ascii="Times New Roman" w:eastAsia="仿宋" w:hAnsi="Times New Roman"/>
                <w:bCs/>
                <w:sz w:val="24"/>
                <w:szCs w:val="24"/>
                <w:lang w:val="zh-CN"/>
              </w:rPr>
              <w:t>36</w:t>
            </w:r>
            <w:r>
              <w:rPr>
                <w:rFonts w:ascii="Times New Roman" w:eastAsia="仿宋" w:hAnsi="Times New Roman" w:hint="eastAsia"/>
                <w:bCs/>
                <w:sz w:val="24"/>
                <w:szCs w:val="24"/>
                <w:lang w:val="zh-CN"/>
              </w:rPr>
              <w:t>孔</w:t>
            </w:r>
          </w:p>
        </w:tc>
      </w:tr>
      <w:tr w:rsidR="00644FDD" w14:paraId="1DF64016" w14:textId="77777777" w:rsidTr="004739C8">
        <w:trPr>
          <w:trHeight w:val="327"/>
        </w:trPr>
        <w:tc>
          <w:tcPr>
            <w:tcW w:w="725" w:type="pct"/>
            <w:tcBorders>
              <w:top w:val="single" w:sz="8" w:space="0" w:color="auto"/>
              <w:left w:val="single" w:sz="8" w:space="0" w:color="auto"/>
              <w:bottom w:val="single" w:sz="8" w:space="0" w:color="auto"/>
              <w:right w:val="single" w:sz="8" w:space="0" w:color="000000"/>
            </w:tcBorders>
            <w:vAlign w:val="center"/>
          </w:tcPr>
          <w:p w14:paraId="02A426C5" w14:textId="77777777" w:rsidR="00644FDD" w:rsidRDefault="00644FDD" w:rsidP="004739C8">
            <w:pPr>
              <w:pStyle w:val="af1"/>
              <w:ind w:firstLineChars="0" w:firstLine="0"/>
              <w:jc w:val="center"/>
              <w:rPr>
                <w:rFonts w:ascii="Times New Roman" w:eastAsia="仿宋" w:hAnsi="Times New Roman"/>
                <w:b/>
                <w:sz w:val="24"/>
                <w:szCs w:val="24"/>
                <w:lang w:val="zh-CN"/>
              </w:rPr>
            </w:pPr>
            <w:r>
              <w:rPr>
                <w:rFonts w:ascii="Times New Roman" w:eastAsia="仿宋" w:hAnsi="Times New Roman" w:hint="eastAsia"/>
                <w:b/>
                <w:sz w:val="24"/>
                <w:szCs w:val="24"/>
                <w:lang w:val="zh-CN"/>
              </w:rPr>
              <w:t>次干</w:t>
            </w:r>
          </w:p>
        </w:tc>
        <w:tc>
          <w:tcPr>
            <w:tcW w:w="3265" w:type="pct"/>
            <w:tcBorders>
              <w:top w:val="single" w:sz="8" w:space="0" w:color="auto"/>
              <w:left w:val="single" w:sz="8" w:space="0" w:color="000000"/>
              <w:bottom w:val="single" w:sz="8" w:space="0" w:color="auto"/>
              <w:right w:val="single" w:sz="8" w:space="0" w:color="000000"/>
            </w:tcBorders>
            <w:vAlign w:val="center"/>
          </w:tcPr>
          <w:p w14:paraId="6E6FF9A1"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hint="eastAsia"/>
                <w:bCs/>
                <w:sz w:val="24"/>
                <w:szCs w:val="24"/>
                <w:lang w:val="zh-CN"/>
              </w:rPr>
              <w:t>城市内部区域间联络干道，兼有集散交通和服务性功能</w:t>
            </w:r>
          </w:p>
        </w:tc>
        <w:tc>
          <w:tcPr>
            <w:tcW w:w="1010" w:type="pct"/>
            <w:tcBorders>
              <w:top w:val="single" w:sz="8" w:space="0" w:color="auto"/>
              <w:left w:val="single" w:sz="8" w:space="0" w:color="000000"/>
              <w:bottom w:val="single" w:sz="8" w:space="0" w:color="auto"/>
              <w:right w:val="single" w:sz="8" w:space="0" w:color="auto"/>
            </w:tcBorders>
            <w:vAlign w:val="center"/>
          </w:tcPr>
          <w:p w14:paraId="58C879D2"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bCs/>
                <w:sz w:val="24"/>
                <w:szCs w:val="24"/>
                <w:lang w:val="zh-CN"/>
              </w:rPr>
              <w:t>18</w:t>
            </w:r>
            <w:r>
              <w:rPr>
                <w:rFonts w:ascii="Times New Roman" w:eastAsia="仿宋" w:hAnsi="Times New Roman" w:hint="eastAsia"/>
                <w:bCs/>
                <w:sz w:val="24"/>
                <w:szCs w:val="24"/>
                <w:lang w:val="zh-CN"/>
              </w:rPr>
              <w:t>孔～</w:t>
            </w:r>
            <w:r>
              <w:rPr>
                <w:rFonts w:ascii="Times New Roman" w:eastAsia="仿宋" w:hAnsi="Times New Roman"/>
                <w:bCs/>
                <w:sz w:val="24"/>
                <w:szCs w:val="24"/>
                <w:lang w:val="zh-CN"/>
              </w:rPr>
              <w:t>24</w:t>
            </w:r>
            <w:r>
              <w:rPr>
                <w:rFonts w:ascii="Times New Roman" w:eastAsia="仿宋" w:hAnsi="Times New Roman" w:hint="eastAsia"/>
                <w:bCs/>
                <w:sz w:val="24"/>
                <w:szCs w:val="24"/>
                <w:lang w:val="zh-CN"/>
              </w:rPr>
              <w:t>孔</w:t>
            </w:r>
          </w:p>
        </w:tc>
      </w:tr>
      <w:tr w:rsidR="00644FDD" w14:paraId="4A9392F4" w14:textId="77777777" w:rsidTr="004739C8">
        <w:trPr>
          <w:trHeight w:val="417"/>
        </w:trPr>
        <w:tc>
          <w:tcPr>
            <w:tcW w:w="725" w:type="pct"/>
            <w:tcBorders>
              <w:top w:val="single" w:sz="8" w:space="0" w:color="auto"/>
              <w:left w:val="single" w:sz="8" w:space="0" w:color="auto"/>
              <w:bottom w:val="single" w:sz="8" w:space="0" w:color="auto"/>
              <w:right w:val="single" w:sz="8" w:space="0" w:color="000000"/>
            </w:tcBorders>
            <w:vAlign w:val="center"/>
          </w:tcPr>
          <w:p w14:paraId="0B055AD2" w14:textId="77777777" w:rsidR="00644FDD" w:rsidRDefault="00644FDD" w:rsidP="004739C8">
            <w:pPr>
              <w:pStyle w:val="af1"/>
              <w:ind w:firstLineChars="0" w:firstLine="0"/>
              <w:jc w:val="center"/>
              <w:rPr>
                <w:rFonts w:ascii="Times New Roman" w:eastAsia="仿宋" w:hAnsi="Times New Roman"/>
                <w:b/>
                <w:sz w:val="24"/>
                <w:szCs w:val="24"/>
                <w:lang w:val="zh-CN"/>
              </w:rPr>
            </w:pPr>
            <w:r>
              <w:rPr>
                <w:rFonts w:ascii="Times New Roman" w:eastAsia="仿宋" w:hAnsi="Times New Roman" w:hint="eastAsia"/>
                <w:b/>
                <w:sz w:val="24"/>
                <w:szCs w:val="24"/>
                <w:lang w:val="zh-CN"/>
              </w:rPr>
              <w:t>支路</w:t>
            </w:r>
            <w:r>
              <w:rPr>
                <w:rFonts w:ascii="Times New Roman" w:eastAsia="仿宋" w:hAnsi="Times New Roman"/>
                <w:b/>
                <w:sz w:val="24"/>
                <w:szCs w:val="24"/>
                <w:lang w:val="zh-CN"/>
              </w:rPr>
              <w:t>/</w:t>
            </w:r>
            <w:r>
              <w:rPr>
                <w:rFonts w:ascii="Times New Roman" w:eastAsia="仿宋" w:hAnsi="Times New Roman" w:hint="eastAsia"/>
                <w:b/>
                <w:sz w:val="24"/>
                <w:szCs w:val="24"/>
                <w:lang w:val="zh-CN"/>
              </w:rPr>
              <w:t>一般道路</w:t>
            </w:r>
          </w:p>
        </w:tc>
        <w:tc>
          <w:tcPr>
            <w:tcW w:w="3265" w:type="pct"/>
            <w:tcBorders>
              <w:top w:val="single" w:sz="8" w:space="0" w:color="auto"/>
              <w:left w:val="single" w:sz="8" w:space="0" w:color="000000"/>
              <w:bottom w:val="single" w:sz="8" w:space="0" w:color="auto"/>
              <w:right w:val="single" w:sz="8" w:space="0" w:color="000000"/>
            </w:tcBorders>
            <w:vAlign w:val="center"/>
          </w:tcPr>
          <w:p w14:paraId="6779E10F"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hint="eastAsia"/>
                <w:bCs/>
                <w:sz w:val="24"/>
                <w:szCs w:val="24"/>
                <w:lang w:val="zh-CN"/>
              </w:rPr>
              <w:t>次干道与街坊内部道路的连接线，以服务功能为主的一般道路</w:t>
            </w:r>
          </w:p>
        </w:tc>
        <w:tc>
          <w:tcPr>
            <w:tcW w:w="1010" w:type="pct"/>
            <w:tcBorders>
              <w:top w:val="single" w:sz="8" w:space="0" w:color="auto"/>
              <w:left w:val="single" w:sz="8" w:space="0" w:color="000000"/>
              <w:bottom w:val="single" w:sz="8" w:space="0" w:color="auto"/>
              <w:right w:val="single" w:sz="8" w:space="0" w:color="auto"/>
            </w:tcBorders>
            <w:vAlign w:val="center"/>
          </w:tcPr>
          <w:p w14:paraId="49BBF42F" w14:textId="77777777" w:rsidR="00644FDD" w:rsidRDefault="00644FDD" w:rsidP="004739C8">
            <w:pPr>
              <w:pStyle w:val="af1"/>
              <w:ind w:firstLineChars="0" w:firstLine="0"/>
              <w:jc w:val="center"/>
              <w:rPr>
                <w:rFonts w:ascii="Times New Roman" w:eastAsia="仿宋" w:hAnsi="Times New Roman"/>
                <w:bCs/>
                <w:sz w:val="24"/>
                <w:szCs w:val="24"/>
                <w:lang w:val="zh-CN"/>
              </w:rPr>
            </w:pPr>
            <w:r>
              <w:rPr>
                <w:rFonts w:ascii="Times New Roman" w:eastAsia="仿宋" w:hAnsi="Times New Roman"/>
                <w:bCs/>
                <w:sz w:val="24"/>
                <w:szCs w:val="24"/>
                <w:lang w:val="zh-CN"/>
              </w:rPr>
              <w:t>8</w:t>
            </w:r>
            <w:r>
              <w:rPr>
                <w:rFonts w:ascii="Times New Roman" w:eastAsia="仿宋" w:hAnsi="Times New Roman" w:hint="eastAsia"/>
                <w:bCs/>
                <w:sz w:val="24"/>
                <w:szCs w:val="24"/>
                <w:lang w:val="zh-CN"/>
              </w:rPr>
              <w:t>孔～</w:t>
            </w:r>
            <w:r>
              <w:rPr>
                <w:rFonts w:ascii="Times New Roman" w:eastAsia="仿宋" w:hAnsi="Times New Roman"/>
                <w:bCs/>
                <w:sz w:val="24"/>
                <w:szCs w:val="24"/>
                <w:lang w:val="zh-CN"/>
              </w:rPr>
              <w:t>18</w:t>
            </w:r>
            <w:r>
              <w:rPr>
                <w:rFonts w:ascii="Times New Roman" w:eastAsia="仿宋" w:hAnsi="Times New Roman" w:hint="eastAsia"/>
                <w:bCs/>
                <w:sz w:val="24"/>
                <w:szCs w:val="24"/>
                <w:lang w:val="zh-CN"/>
              </w:rPr>
              <w:t>孔</w:t>
            </w:r>
          </w:p>
        </w:tc>
      </w:tr>
    </w:tbl>
    <w:p w14:paraId="1A79795A"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对于枢纽、综合局房，出局管道应考虑双向出局。新增的接入机房，出局管道有条件时尽量采用双向出局，条件不具备的，可采用单向出局。出局管孔容量需要充分考虑各类通信业务需求，并且留有发展的富余量。新建数据中心以及枢纽、核心、汇聚机房建议</w:t>
      </w:r>
      <w:r>
        <w:rPr>
          <w:rFonts w:eastAsia="仿宋"/>
          <w:sz w:val="28"/>
          <w:szCs w:val="28"/>
        </w:rPr>
        <w:t>12</w:t>
      </w:r>
      <w:r>
        <w:rPr>
          <w:rFonts w:eastAsia="仿宋" w:hint="eastAsia"/>
          <w:sz w:val="28"/>
          <w:szCs w:val="28"/>
        </w:rPr>
        <w:t>～</w:t>
      </w:r>
      <w:r>
        <w:rPr>
          <w:rFonts w:eastAsia="仿宋"/>
          <w:sz w:val="28"/>
          <w:szCs w:val="28"/>
        </w:rPr>
        <w:t xml:space="preserve">36 </w:t>
      </w:r>
      <w:r>
        <w:rPr>
          <w:rFonts w:eastAsia="仿宋" w:hint="eastAsia"/>
          <w:sz w:val="28"/>
          <w:szCs w:val="28"/>
        </w:rPr>
        <w:t>孔双向出局管道。光缆交接箱至市政管道建议敷设</w:t>
      </w:r>
      <w:r>
        <w:rPr>
          <w:rFonts w:eastAsia="仿宋"/>
          <w:sz w:val="28"/>
          <w:szCs w:val="28"/>
        </w:rPr>
        <w:t>3</w:t>
      </w:r>
      <w:r>
        <w:rPr>
          <w:rFonts w:eastAsia="仿宋" w:hint="eastAsia"/>
          <w:sz w:val="28"/>
          <w:szCs w:val="28"/>
        </w:rPr>
        <w:t>～</w:t>
      </w:r>
      <w:r>
        <w:rPr>
          <w:rFonts w:eastAsia="仿宋"/>
          <w:sz w:val="28"/>
          <w:szCs w:val="28"/>
        </w:rPr>
        <w:t>6</w:t>
      </w:r>
      <w:r>
        <w:rPr>
          <w:rFonts w:eastAsia="仿宋" w:hint="eastAsia"/>
          <w:sz w:val="28"/>
          <w:szCs w:val="28"/>
        </w:rPr>
        <w:t>孔标准孔管道。</w:t>
      </w:r>
    </w:p>
    <w:p w14:paraId="41313BF3"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规划期内，通信管道随市政道路同步建设，逐步提高市政道路管</w:t>
      </w:r>
      <w:r>
        <w:rPr>
          <w:rFonts w:eastAsia="仿宋" w:hint="eastAsia"/>
          <w:sz w:val="28"/>
          <w:szCs w:val="28"/>
        </w:rPr>
        <w:lastRenderedPageBreak/>
        <w:t>道的覆盖率，重点解决新片区内等管道出口少、断点多、过路资源少、重点段落资源匮乏、覆盖深度不足等问题。推进信息架空线入地及合杆整治。组织推动信息架空线入地和合杆整治，消除安全隐患，优化市容市貌，发布信息通信架空线入地整治导则，推动道路信息架空线入地，内环内架空线入地率达到</w:t>
      </w:r>
      <w:r>
        <w:rPr>
          <w:rFonts w:eastAsia="仿宋"/>
          <w:sz w:val="28"/>
          <w:szCs w:val="28"/>
        </w:rPr>
        <w:t>62%</w:t>
      </w:r>
      <w:r>
        <w:rPr>
          <w:rFonts w:eastAsia="仿宋" w:hint="eastAsia"/>
          <w:sz w:val="28"/>
          <w:szCs w:val="28"/>
        </w:rPr>
        <w:t>，整治路段信息杆基本消除，推进以道路照明设施为载体的合杆整治工程。</w:t>
      </w:r>
    </w:p>
    <w:p w14:paraId="18D5B358" w14:textId="77777777" w:rsidR="00644FDD" w:rsidRDefault="00644FDD" w:rsidP="00644FDD">
      <w:pPr>
        <w:spacing w:line="600" w:lineRule="exact"/>
        <w:ind w:firstLineChars="200" w:firstLine="560"/>
        <w:rPr>
          <w:rFonts w:eastAsia="仿宋"/>
          <w:sz w:val="28"/>
          <w:szCs w:val="28"/>
        </w:rPr>
      </w:pPr>
      <w:r>
        <w:rPr>
          <w:rFonts w:eastAsia="仿宋" w:hint="eastAsia"/>
          <w:sz w:val="28"/>
          <w:szCs w:val="28"/>
        </w:rPr>
        <w:t>规划期内，新片区的管道具体建设规模根据新片区开发强度和进度而定，</w:t>
      </w:r>
      <w:r>
        <w:rPr>
          <w:rFonts w:eastAsia="仿宋"/>
          <w:sz w:val="28"/>
          <w:szCs w:val="28"/>
        </w:rPr>
        <w:t>2022</w:t>
      </w:r>
      <w:r>
        <w:rPr>
          <w:rFonts w:eastAsia="仿宋" w:hint="eastAsia"/>
          <w:sz w:val="28"/>
          <w:szCs w:val="28"/>
        </w:rPr>
        <w:t>年管道覆盖率（管道长度</w:t>
      </w:r>
      <w:r>
        <w:rPr>
          <w:rFonts w:eastAsia="仿宋"/>
          <w:sz w:val="28"/>
          <w:szCs w:val="28"/>
        </w:rPr>
        <w:t>/</w:t>
      </w:r>
      <w:r>
        <w:rPr>
          <w:rFonts w:eastAsia="仿宋" w:hint="eastAsia"/>
          <w:sz w:val="28"/>
          <w:szCs w:val="28"/>
        </w:rPr>
        <w:t>区域道路长度）达到</w:t>
      </w:r>
      <w:r>
        <w:rPr>
          <w:rFonts w:eastAsia="仿宋"/>
          <w:sz w:val="28"/>
          <w:szCs w:val="28"/>
        </w:rPr>
        <w:t>85%</w:t>
      </w:r>
      <w:r>
        <w:rPr>
          <w:rFonts w:eastAsia="仿宋" w:hint="eastAsia"/>
          <w:sz w:val="28"/>
          <w:szCs w:val="28"/>
        </w:rPr>
        <w:t>，规划期末管道覆盖率达到</w:t>
      </w:r>
      <w:r>
        <w:rPr>
          <w:rFonts w:eastAsia="仿宋"/>
          <w:sz w:val="28"/>
          <w:szCs w:val="28"/>
        </w:rPr>
        <w:t>90%</w:t>
      </w:r>
      <w:r>
        <w:rPr>
          <w:rFonts w:eastAsia="仿宋" w:hint="eastAsia"/>
          <w:sz w:val="28"/>
          <w:szCs w:val="28"/>
        </w:rPr>
        <w:t>。</w:t>
      </w:r>
    </w:p>
    <w:p w14:paraId="594DF72E" w14:textId="77777777" w:rsidR="00644FDD" w:rsidRDefault="00644FDD" w:rsidP="00644FDD">
      <w:bookmarkStart w:id="39" w:name="_Toc34591226"/>
      <w:r>
        <w:rPr>
          <w:rFonts w:hint="eastAsia"/>
        </w:rPr>
        <w:br w:type="page"/>
      </w:r>
    </w:p>
    <w:p w14:paraId="1F10931A" w14:textId="77777777" w:rsidR="00644FDD" w:rsidRDefault="00644FDD" w:rsidP="00644FDD">
      <w:pPr>
        <w:pStyle w:val="1"/>
        <w:spacing w:before="120" w:after="120"/>
        <w:jc w:val="center"/>
        <w:rPr>
          <w:rFonts w:ascii="Times New Roman" w:eastAsia="仿宋" w:hAnsi="Times New Roman" w:cs="Times New Roman"/>
        </w:rPr>
      </w:pPr>
      <w:r>
        <w:rPr>
          <w:rFonts w:hint="eastAsia"/>
        </w:rPr>
        <w:lastRenderedPageBreak/>
        <w:t>七、规划实施策略</w:t>
      </w:r>
      <w:bookmarkEnd w:id="39"/>
    </w:p>
    <w:p w14:paraId="59E81BCB" w14:textId="77777777" w:rsidR="00644FDD" w:rsidRDefault="00644FDD" w:rsidP="00644FDD">
      <w:pPr>
        <w:pStyle w:val="2"/>
        <w:spacing w:line="600" w:lineRule="exact"/>
        <w:ind w:leftChars="224" w:left="470"/>
        <w:rPr>
          <w:rFonts w:ascii="黑体" w:eastAsia="黑体" w:hAnsi="黑体" w:cs="黑体"/>
          <w:sz w:val="30"/>
          <w:szCs w:val="30"/>
        </w:rPr>
      </w:pPr>
      <w:bookmarkStart w:id="40" w:name="_Toc34591227"/>
      <w:r>
        <w:rPr>
          <w:rFonts w:ascii="黑体" w:eastAsia="黑体" w:hAnsi="黑体" w:cs="黑体" w:hint="eastAsia"/>
          <w:sz w:val="30"/>
          <w:szCs w:val="30"/>
        </w:rPr>
        <w:t>（一）加强组织领导</w:t>
      </w:r>
      <w:bookmarkEnd w:id="40"/>
    </w:p>
    <w:p w14:paraId="387F224C"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重视通信基础设施的基础性、战略性作用，将通信基础设施纳入到临港新片区总体规划，统筹组织实施。根据国家关于通信基础设施建设的管理要求，结合新片区的管理特色，形成新片区新型基础设施建设联合推进机制，加强城市规划建设和通信行业主管部门、以及电信运营企业间的沟通协调，优化通信基础设施规划建设的政企联动流程，统筹土地规划、电力配套、节能环保、城市管理等部门的协同合作。</w:t>
      </w:r>
    </w:p>
    <w:p w14:paraId="00539880"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成立由临港新片区管委会、上海市通信管理局等方面联合组建的临港新片区通信基础设施管理办事处，发挥办事处在规划、设计、建设、验收各环节的作用，确保规划落地实施。重点做到：（</w:t>
      </w:r>
      <w:r>
        <w:rPr>
          <w:rFonts w:eastAsia="仿宋" w:hint="eastAsia"/>
          <w:sz w:val="28"/>
          <w:szCs w:val="28"/>
        </w:rPr>
        <w:t>1</w:t>
      </w:r>
      <w:r>
        <w:rPr>
          <w:rFonts w:eastAsia="仿宋" w:hint="eastAsia"/>
          <w:sz w:val="28"/>
          <w:szCs w:val="28"/>
        </w:rPr>
        <w:t>）多规合一，在临港新片区各地块和经济区域规划时，同步靠前对接服务并提供通信基础设施规划，确保在土地出让前明确相关通信设施建设要求；（</w:t>
      </w:r>
      <w:r>
        <w:rPr>
          <w:rFonts w:eastAsia="仿宋" w:hint="eastAsia"/>
          <w:sz w:val="28"/>
          <w:szCs w:val="28"/>
        </w:rPr>
        <w:t>2</w:t>
      </w:r>
      <w:r>
        <w:rPr>
          <w:rFonts w:eastAsia="仿宋" w:hint="eastAsia"/>
          <w:sz w:val="28"/>
          <w:szCs w:val="28"/>
        </w:rPr>
        <w:t>）多图联审，在建设项目设计环节中，按照企业（客户）实际需求，将通信基础建设所需的空间、电力、管道、桥架等纳入整体设计；（</w:t>
      </w:r>
      <w:r>
        <w:rPr>
          <w:rFonts w:eastAsia="仿宋" w:hint="eastAsia"/>
          <w:sz w:val="28"/>
          <w:szCs w:val="28"/>
        </w:rPr>
        <w:t>3</w:t>
      </w:r>
      <w:r>
        <w:rPr>
          <w:rFonts w:eastAsia="仿宋" w:hint="eastAsia"/>
          <w:sz w:val="28"/>
          <w:szCs w:val="28"/>
        </w:rPr>
        <w:t>）一网通办，在建设环节中纳入通信基础设施的相关建设内容，并联简化现有通信建设的占绿、掘路等审批申请；（</w:t>
      </w:r>
      <w:r>
        <w:rPr>
          <w:rFonts w:eastAsia="仿宋" w:hint="eastAsia"/>
          <w:sz w:val="28"/>
          <w:szCs w:val="28"/>
        </w:rPr>
        <w:t>4</w:t>
      </w:r>
      <w:r>
        <w:rPr>
          <w:rFonts w:eastAsia="仿宋" w:hint="eastAsia"/>
          <w:sz w:val="28"/>
          <w:szCs w:val="28"/>
        </w:rPr>
        <w:t>）统一验收，在项目整体验收时根据通信基础设施的国家、上海的建设标准规范纳入统一验收范畴；（</w:t>
      </w:r>
      <w:r>
        <w:rPr>
          <w:rFonts w:eastAsia="仿宋" w:hint="eastAsia"/>
          <w:sz w:val="28"/>
          <w:szCs w:val="28"/>
        </w:rPr>
        <w:t>5</w:t>
      </w:r>
      <w:r>
        <w:rPr>
          <w:rFonts w:eastAsia="仿宋" w:hint="eastAsia"/>
          <w:sz w:val="28"/>
          <w:szCs w:val="28"/>
        </w:rPr>
        <w:t>）制度创新，加强通信基础设施建设和保护的制度创新，加大通信设施建设和保护力度。</w:t>
      </w:r>
    </w:p>
    <w:p w14:paraId="220E26A4" w14:textId="77777777" w:rsidR="00644FDD" w:rsidRDefault="00644FDD" w:rsidP="00644FDD">
      <w:pPr>
        <w:pStyle w:val="2"/>
        <w:spacing w:line="600" w:lineRule="exact"/>
        <w:ind w:leftChars="224" w:left="470"/>
        <w:rPr>
          <w:rFonts w:ascii="黑体" w:eastAsia="黑体" w:hAnsi="黑体" w:cs="黑体"/>
          <w:sz w:val="30"/>
          <w:szCs w:val="30"/>
        </w:rPr>
      </w:pPr>
      <w:bookmarkStart w:id="41" w:name="_Toc34591228"/>
      <w:r>
        <w:rPr>
          <w:rFonts w:ascii="黑体" w:eastAsia="黑体" w:hAnsi="黑体" w:cs="黑体" w:hint="eastAsia"/>
          <w:sz w:val="30"/>
          <w:szCs w:val="30"/>
        </w:rPr>
        <w:t>（二）争取政策支持</w:t>
      </w:r>
      <w:bookmarkEnd w:id="41"/>
    </w:p>
    <w:p w14:paraId="13ED27A4"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积极与国家相关战略规划进行对接，依托新片区发展定位，发挥</w:t>
      </w:r>
      <w:r>
        <w:rPr>
          <w:rFonts w:eastAsia="仿宋" w:hint="eastAsia"/>
          <w:sz w:val="28"/>
          <w:szCs w:val="28"/>
        </w:rPr>
        <w:lastRenderedPageBreak/>
        <w:t>临港双特优势，争取国家信息网络重大基础设施布局新片区。一是争取工信部等相关部委和基础电信企业支持，建设完备的国际通信设施，打造具有一定国际影响的新型互联网交换中心，建成世界级亚太信息通信枢纽港；二是支持新片区打造数字特区，加快对外开放，充分利用国际先进建设和管理经验。</w:t>
      </w:r>
    </w:p>
    <w:p w14:paraId="0C167A13" w14:textId="77777777" w:rsidR="00644FDD" w:rsidRDefault="00644FDD" w:rsidP="00644FDD">
      <w:pPr>
        <w:pStyle w:val="2"/>
        <w:spacing w:line="600" w:lineRule="exact"/>
        <w:ind w:leftChars="224" w:left="470"/>
        <w:rPr>
          <w:rFonts w:ascii="黑体" w:eastAsia="黑体" w:hAnsi="黑体" w:cs="黑体"/>
          <w:sz w:val="30"/>
          <w:szCs w:val="30"/>
        </w:rPr>
      </w:pPr>
      <w:bookmarkStart w:id="42" w:name="_Toc34591229"/>
      <w:r>
        <w:rPr>
          <w:rFonts w:ascii="黑体" w:eastAsia="黑体" w:hAnsi="黑体" w:cs="黑体" w:hint="eastAsia"/>
          <w:sz w:val="30"/>
          <w:szCs w:val="30"/>
        </w:rPr>
        <w:t>（三）做好规划衔接</w:t>
      </w:r>
      <w:bookmarkEnd w:id="42"/>
    </w:p>
    <w:p w14:paraId="5555E6EB"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将铁塔、基站、通信局所、光缆交接箱和通信管道等通信基础设施纳入城市总体规划、土地利用规划等综合性规划，与道路交通、能源电力、地下管线、绿地规划等专项规划进行充分衔接，统筹建设。</w:t>
      </w:r>
    </w:p>
    <w:p w14:paraId="5B88B22A"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在轨道交通、交通枢纽、风景区等公共设施、以及商业楼宇、住宅小区规划设计时，同步规划和建设配套信息通信基础设施，同时应结合区域规划，充分考虑为用于区域覆盖的汇聚机房、接入机房等预留建筑空间，与建筑物同步规划、同步设计、同步建设。</w:t>
      </w:r>
    </w:p>
    <w:p w14:paraId="2627EB92"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在市政道路及其防护绿地等市政设施规划建设时，统一为基站杆塔、光缆交接箱等通信基础设施预留位置和空间，全面统筹、综合建设。统筹考虑配套电力和通信管线的引入需求，做好与电力规划和地下管线规划的衔接。</w:t>
      </w:r>
    </w:p>
    <w:p w14:paraId="6485129C" w14:textId="77777777" w:rsidR="00644FDD" w:rsidRDefault="00644FDD" w:rsidP="00644FDD">
      <w:pPr>
        <w:spacing w:line="600" w:lineRule="exact"/>
        <w:ind w:firstLineChars="200" w:firstLine="560"/>
        <w:rPr>
          <w:rFonts w:ascii="黑体" w:eastAsia="黑体" w:hAnsi="黑体" w:cs="黑体"/>
          <w:sz w:val="30"/>
          <w:szCs w:val="30"/>
        </w:rPr>
      </w:pPr>
      <w:r>
        <w:rPr>
          <w:rFonts w:eastAsia="仿宋" w:hint="eastAsia"/>
          <w:sz w:val="28"/>
          <w:szCs w:val="28"/>
        </w:rPr>
        <w:t>在地下空间开发中，统一规范地下空间信息通信设施建设模式，根据地下各层空间光纤通达、无线网覆盖需求和方案，配套预留地下汇聚机房、接入机房等空间，光缆交接箱可纳入接入机房统一考虑，配套敷设各层信息管道。</w:t>
      </w:r>
      <w:bookmarkStart w:id="43" w:name="_Toc34591230"/>
    </w:p>
    <w:p w14:paraId="6027CAF4" w14:textId="77777777" w:rsidR="00644FDD" w:rsidRDefault="00644FDD" w:rsidP="00644FDD">
      <w:pPr>
        <w:pStyle w:val="2"/>
        <w:spacing w:line="600" w:lineRule="exact"/>
        <w:ind w:leftChars="224" w:left="470"/>
        <w:rPr>
          <w:rFonts w:ascii="黑体" w:eastAsia="黑体" w:hAnsi="黑体" w:cs="黑体"/>
          <w:sz w:val="30"/>
          <w:szCs w:val="30"/>
        </w:rPr>
      </w:pPr>
      <w:r>
        <w:rPr>
          <w:rFonts w:ascii="黑体" w:eastAsia="黑体" w:hAnsi="黑体" w:cs="黑体" w:hint="eastAsia"/>
          <w:sz w:val="30"/>
          <w:szCs w:val="30"/>
        </w:rPr>
        <w:t>（四）优化建设环境</w:t>
      </w:r>
      <w:bookmarkEnd w:id="43"/>
    </w:p>
    <w:p w14:paraId="71A1DC23"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保障建设通行权利</w:t>
      </w:r>
      <w:r>
        <w:rPr>
          <w:rFonts w:eastAsia="仿宋" w:hint="eastAsia"/>
          <w:sz w:val="28"/>
          <w:szCs w:val="28"/>
        </w:rPr>
        <w:t>。开放政府机关、行政事业单位、高校、旅游</w:t>
      </w:r>
      <w:r>
        <w:rPr>
          <w:rFonts w:eastAsia="仿宋" w:hint="eastAsia"/>
          <w:sz w:val="28"/>
          <w:szCs w:val="28"/>
        </w:rPr>
        <w:lastRenderedPageBreak/>
        <w:t>景点等所属公共设施，以及绿地、路灯、道路、机场、车站、地铁等公共市政设施及公共场所资源，用于支持基站等通信基础设施建设，并提供通行便利，保障公平进入，禁止巧立名目收取进场费、协调费、分摊费等不合理费用。</w:t>
      </w:r>
    </w:p>
    <w:p w14:paraId="69872153"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保障电力引入</w:t>
      </w:r>
      <w:r>
        <w:rPr>
          <w:rFonts w:eastAsia="仿宋" w:hint="eastAsia"/>
          <w:sz w:val="28"/>
          <w:szCs w:val="28"/>
        </w:rPr>
        <w:t>。充分保障核心局所的双路供电和容量可扩展性，协调电力部门和物业管理部门，简化电力引入手续，优惠通信用电费率，保障汇聚机房、接入机房以及基站等设施的市电引入。</w:t>
      </w:r>
    </w:p>
    <w:p w14:paraId="00165BAD"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简化审批手续</w:t>
      </w:r>
      <w:r>
        <w:rPr>
          <w:rFonts w:eastAsia="仿宋" w:hint="eastAsia"/>
          <w:sz w:val="28"/>
          <w:szCs w:val="28"/>
        </w:rPr>
        <w:t>。在对通信基础设施共建共享情况进行监督管理，保证规划建设合法合理的基础上，相关政府部门进一步简化审批手续，加快权证办理。</w:t>
      </w:r>
    </w:p>
    <w:p w14:paraId="74C7AC40"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制订鼓励政策</w:t>
      </w:r>
      <w:r>
        <w:rPr>
          <w:rFonts w:eastAsia="仿宋" w:hint="eastAsia"/>
          <w:sz w:val="28"/>
          <w:szCs w:val="28"/>
        </w:rPr>
        <w:t>。政府主管和规划部门出台发展临港大型数据中心的专项政策，鼓励</w:t>
      </w:r>
      <w:r>
        <w:rPr>
          <w:rFonts w:eastAsia="仿宋"/>
          <w:sz w:val="28"/>
          <w:szCs w:val="28"/>
        </w:rPr>
        <w:t>“</w:t>
      </w:r>
      <w:r>
        <w:rPr>
          <w:rFonts w:eastAsia="仿宋" w:hint="eastAsia"/>
          <w:sz w:val="28"/>
          <w:szCs w:val="28"/>
        </w:rPr>
        <w:t>高算力、高密度、低时延、高安全</w:t>
      </w:r>
      <w:r>
        <w:rPr>
          <w:rFonts w:eastAsia="仿宋"/>
          <w:sz w:val="28"/>
          <w:szCs w:val="28"/>
        </w:rPr>
        <w:t>”</w:t>
      </w:r>
      <w:r>
        <w:rPr>
          <w:rFonts w:eastAsia="仿宋" w:hint="eastAsia"/>
          <w:sz w:val="28"/>
          <w:szCs w:val="28"/>
        </w:rPr>
        <w:t>的公共数据中心建设。</w:t>
      </w:r>
    </w:p>
    <w:p w14:paraId="2B27FA21" w14:textId="77777777" w:rsidR="00644FDD" w:rsidRDefault="00644FDD" w:rsidP="00644FDD">
      <w:pPr>
        <w:pStyle w:val="2"/>
        <w:spacing w:line="600" w:lineRule="exact"/>
        <w:ind w:leftChars="224" w:left="470"/>
        <w:rPr>
          <w:rFonts w:ascii="黑体" w:eastAsia="黑体" w:hAnsi="黑体" w:cs="黑体"/>
          <w:sz w:val="30"/>
          <w:szCs w:val="30"/>
        </w:rPr>
      </w:pPr>
      <w:bookmarkStart w:id="44" w:name="_Toc34591231"/>
      <w:r>
        <w:rPr>
          <w:rFonts w:ascii="黑体" w:eastAsia="黑体" w:hAnsi="黑体" w:cs="黑体" w:hint="eastAsia"/>
          <w:sz w:val="30"/>
          <w:szCs w:val="30"/>
        </w:rPr>
        <w:t>（五）创新管理理念</w:t>
      </w:r>
      <w:bookmarkEnd w:id="44"/>
    </w:p>
    <w:p w14:paraId="37B3943D"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深化集约建设</w:t>
      </w:r>
      <w:r>
        <w:rPr>
          <w:rFonts w:eastAsia="仿宋" w:hint="eastAsia"/>
          <w:sz w:val="28"/>
          <w:szCs w:val="28"/>
        </w:rPr>
        <w:t>。加强通信基础设施建设的统筹规划、集约建设和景观化设置，推动通信基础设施与城市公共设施的融合部署、统筹考虑，兼顾多方需求；通信汇聚机房、接入机房等与市政设施统一规模建设。在保障安全和技术标准的前提下，加强电信企业与电力企业在电力杆路利用方面共享合作。促进存量与增量网络资源的互通和共建，满足多运营主体同城发展的需求，减少重复建设，有效提高公共资源利用效率。</w:t>
      </w:r>
    </w:p>
    <w:p w14:paraId="7F4AB03D" w14:textId="77777777" w:rsidR="00644FDD" w:rsidRDefault="00644FDD" w:rsidP="00644FDD">
      <w:pPr>
        <w:spacing w:line="600" w:lineRule="exact"/>
        <w:ind w:firstLineChars="221" w:firstLine="621"/>
        <w:rPr>
          <w:rFonts w:eastAsia="仿宋"/>
          <w:sz w:val="28"/>
          <w:szCs w:val="28"/>
        </w:rPr>
      </w:pPr>
      <w:r>
        <w:rPr>
          <w:rFonts w:eastAsia="仿宋" w:hint="eastAsia"/>
          <w:b/>
          <w:sz w:val="28"/>
          <w:szCs w:val="28"/>
        </w:rPr>
        <w:t>研究创新监管</w:t>
      </w:r>
      <w:r>
        <w:rPr>
          <w:rFonts w:eastAsia="仿宋" w:hint="eastAsia"/>
          <w:sz w:val="28"/>
          <w:szCs w:val="28"/>
        </w:rPr>
        <w:t>。依托临港亚太信息通信枢纽的建设，积极研究在受控区域内采取特殊的互联网监管政策，探索建立对企业的数据备案</w:t>
      </w:r>
      <w:r>
        <w:rPr>
          <w:rFonts w:eastAsia="仿宋" w:hint="eastAsia"/>
          <w:sz w:val="28"/>
          <w:szCs w:val="28"/>
        </w:rPr>
        <w:lastRenderedPageBreak/>
        <w:t>和白名单管理机制，将不存在非法内容数据出入境的企业纳入白名单，对白名单内企业的数据采取</w:t>
      </w:r>
      <w:r>
        <w:rPr>
          <w:rFonts w:eastAsia="仿宋"/>
          <w:sz w:val="28"/>
          <w:szCs w:val="28"/>
        </w:rPr>
        <w:t>“</w:t>
      </w:r>
      <w:r>
        <w:rPr>
          <w:rFonts w:eastAsia="仿宋" w:hint="eastAsia"/>
          <w:sz w:val="28"/>
          <w:szCs w:val="28"/>
        </w:rPr>
        <w:t>先放后审</w:t>
      </w:r>
      <w:r>
        <w:rPr>
          <w:rFonts w:eastAsia="仿宋"/>
          <w:sz w:val="28"/>
          <w:szCs w:val="28"/>
        </w:rPr>
        <w:t>”</w:t>
      </w:r>
      <w:r>
        <w:rPr>
          <w:rFonts w:eastAsia="仿宋" w:hint="eastAsia"/>
          <w:sz w:val="28"/>
          <w:szCs w:val="28"/>
        </w:rPr>
        <w:t>的管理模式，加强事中事后监管，满足新片区面向全球发展金融、国际运输、科技创新等需要。</w:t>
      </w:r>
    </w:p>
    <w:p w14:paraId="6F580A52" w14:textId="77777777" w:rsidR="00644FDD" w:rsidRDefault="00644FDD" w:rsidP="00644FDD">
      <w:pPr>
        <w:pStyle w:val="2"/>
        <w:spacing w:line="600" w:lineRule="exact"/>
        <w:ind w:leftChars="224" w:left="470"/>
        <w:rPr>
          <w:rFonts w:ascii="黑体" w:eastAsia="黑体" w:hAnsi="黑体" w:cs="黑体"/>
          <w:sz w:val="30"/>
          <w:szCs w:val="30"/>
        </w:rPr>
      </w:pPr>
      <w:bookmarkStart w:id="45" w:name="_Toc34591232"/>
      <w:r>
        <w:rPr>
          <w:rFonts w:ascii="黑体" w:eastAsia="黑体" w:hAnsi="黑体" w:cs="黑体" w:hint="eastAsia"/>
          <w:sz w:val="30"/>
          <w:szCs w:val="30"/>
        </w:rPr>
        <w:t>（六）落实安全责任</w:t>
      </w:r>
      <w:bookmarkEnd w:id="45"/>
    </w:p>
    <w:p w14:paraId="1F90D6DD"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建立主要领导挂帅的安全管理机制，推进安全管理科学化、安全运营社会化。建立安全运营考核机制，充分利用最新的信息技术手段提升安全管理水平，建立健全由网信、发改、经信、公安等部门参加的网络安全管理机制，实现政府的安全管理与企业的安全管理互通、联动。建立专业的攻防处置流程和反应机制，打造新片区城市网络空间安全保卫专业队伍。</w:t>
      </w:r>
    </w:p>
    <w:p w14:paraId="128FA57E" w14:textId="77777777" w:rsidR="00644FDD" w:rsidRDefault="00644FDD" w:rsidP="00644FDD">
      <w:pPr>
        <w:spacing w:line="600" w:lineRule="exact"/>
        <w:ind w:firstLineChars="221" w:firstLine="619"/>
        <w:rPr>
          <w:rFonts w:eastAsia="仿宋"/>
          <w:sz w:val="28"/>
          <w:szCs w:val="28"/>
        </w:rPr>
      </w:pPr>
      <w:r>
        <w:rPr>
          <w:rFonts w:eastAsia="仿宋" w:hint="eastAsia"/>
          <w:sz w:val="28"/>
          <w:szCs w:val="28"/>
        </w:rPr>
        <w:t>建立统一高效的网络安全风险报告机制、情报共享机制、研判处置机制，加强网络安全大数据挖掘分析，实现对网络安全风险的发生规律、发展动向、进展趋势做到准确把握。完善政府和企业网络安全信息共享机制，完善网络与信息安全应急处置预案，加强对网络与信息安全灾备设施建设的指导和协调，实现政府相关部门的有效联动，做好风险防范与应急工作。完善信息系统定级备案、整改和监督检查工作，倡导行业自律，发挥社会组织和广大网民的监督作用。</w:t>
      </w:r>
    </w:p>
    <w:p w14:paraId="2BCC9802" w14:textId="77777777" w:rsidR="00644FDD" w:rsidRDefault="00644FDD" w:rsidP="00644FDD">
      <w:pPr>
        <w:spacing w:line="600" w:lineRule="exact"/>
        <w:ind w:firstLineChars="221" w:firstLine="619"/>
        <w:rPr>
          <w:rFonts w:eastAsia="仿宋"/>
          <w:color w:val="000000"/>
          <w:sz w:val="28"/>
          <w:szCs w:val="28"/>
        </w:rPr>
      </w:pPr>
      <w:r>
        <w:rPr>
          <w:rFonts w:eastAsia="仿宋" w:hint="eastAsia"/>
          <w:sz w:val="28"/>
          <w:szCs w:val="28"/>
        </w:rPr>
        <w:t>落实重点技术产品和服务的网络安全审查制，全力保障国家关键通信基础设施安全，加强金融、能源、水利、电力、通信、交通、地理信息等领域关键通信基础设施核心技术装备威胁感知和持续防御能力建设。安全防护工作形成建设标准和运行标准，纳入工程验收体系和绩效考核体系。明确关键通信基础设施安全保护要求及运营单位负责人，实现全面落实全程追溯的责任追究机制。</w:t>
      </w:r>
      <w:bookmarkEnd w:id="23"/>
      <w:bookmarkEnd w:id="24"/>
    </w:p>
    <w:p w14:paraId="62F05845" w14:textId="77777777" w:rsidR="00644FDD" w:rsidRDefault="00644FDD" w:rsidP="00644FDD">
      <w:pPr>
        <w:rPr>
          <w:rFonts w:eastAsia="仿宋"/>
          <w:b/>
          <w:bCs/>
          <w:sz w:val="28"/>
          <w:szCs w:val="28"/>
        </w:rPr>
      </w:pPr>
      <w:r>
        <w:br w:type="page"/>
      </w:r>
      <w:bookmarkStart w:id="46" w:name="_Toc34591233"/>
      <w:r>
        <w:rPr>
          <w:rFonts w:eastAsia="仿宋" w:hint="eastAsia"/>
          <w:b/>
          <w:bCs/>
          <w:sz w:val="28"/>
          <w:szCs w:val="28"/>
        </w:rPr>
        <w:lastRenderedPageBreak/>
        <w:t>附录一</w:t>
      </w:r>
      <w:r>
        <w:rPr>
          <w:rFonts w:eastAsia="仿宋" w:hint="eastAsia"/>
          <w:b/>
          <w:bCs/>
          <w:sz w:val="28"/>
          <w:szCs w:val="28"/>
        </w:rPr>
        <w:t xml:space="preserve"> </w:t>
      </w:r>
    </w:p>
    <w:p w14:paraId="39773D36" w14:textId="77777777" w:rsidR="00644FDD" w:rsidRDefault="00644FDD" w:rsidP="00644FDD">
      <w:pPr>
        <w:jc w:val="center"/>
        <w:rPr>
          <w:rFonts w:eastAsia="仿宋"/>
          <w:b/>
          <w:bCs/>
          <w:sz w:val="28"/>
          <w:szCs w:val="28"/>
        </w:rPr>
      </w:pPr>
      <w:r>
        <w:rPr>
          <w:rFonts w:eastAsia="仿宋" w:hint="eastAsia"/>
          <w:b/>
          <w:bCs/>
          <w:sz w:val="28"/>
          <w:szCs w:val="28"/>
        </w:rPr>
        <w:t>中国（上海）自由贸易试验区临港新片区部分通信基础设施</w:t>
      </w:r>
    </w:p>
    <w:p w14:paraId="2E741AE8" w14:textId="77777777" w:rsidR="00644FDD" w:rsidRDefault="00644FDD" w:rsidP="00644FDD">
      <w:pPr>
        <w:jc w:val="center"/>
        <w:rPr>
          <w:rFonts w:eastAsia="仿宋"/>
          <w:b/>
          <w:bCs/>
          <w:sz w:val="28"/>
          <w:szCs w:val="28"/>
        </w:rPr>
      </w:pPr>
      <w:r>
        <w:rPr>
          <w:rFonts w:eastAsia="仿宋" w:hint="eastAsia"/>
          <w:b/>
          <w:bCs/>
          <w:sz w:val="28"/>
          <w:szCs w:val="28"/>
        </w:rPr>
        <w:t>汇总表</w:t>
      </w:r>
      <w:bookmarkEnd w:id="46"/>
    </w:p>
    <w:tbl>
      <w:tblPr>
        <w:tblW w:w="82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640"/>
        <w:gridCol w:w="1444"/>
        <w:gridCol w:w="759"/>
        <w:gridCol w:w="948"/>
        <w:gridCol w:w="948"/>
        <w:gridCol w:w="948"/>
        <w:gridCol w:w="1292"/>
        <w:gridCol w:w="1295"/>
      </w:tblGrid>
      <w:tr w:rsidR="00644FDD" w14:paraId="1262F20A" w14:textId="77777777" w:rsidTr="004739C8">
        <w:trPr>
          <w:trHeight w:val="2159"/>
        </w:trPr>
        <w:tc>
          <w:tcPr>
            <w:tcW w:w="640" w:type="dxa"/>
            <w:tcBorders>
              <w:tl2br w:val="nil"/>
              <w:tr2bl w:val="nil"/>
            </w:tcBorders>
            <w:tcMar>
              <w:top w:w="15" w:type="dxa"/>
              <w:left w:w="15" w:type="dxa"/>
              <w:right w:w="15" w:type="dxa"/>
            </w:tcMar>
            <w:vAlign w:val="center"/>
          </w:tcPr>
          <w:p w14:paraId="37390B67" w14:textId="77777777" w:rsidR="00644FDD" w:rsidRDefault="00644FDD" w:rsidP="004739C8">
            <w:pPr>
              <w:widowControl/>
              <w:jc w:val="center"/>
              <w:textAlignment w:val="center"/>
              <w:rPr>
                <w:rFonts w:ascii="仿宋" w:eastAsia="仿宋" w:hAnsi="仿宋" w:cs="仿宋"/>
                <w:b/>
                <w:bCs/>
                <w:color w:val="000000"/>
                <w:sz w:val="22"/>
              </w:rPr>
            </w:pPr>
            <w:r>
              <w:rPr>
                <w:rFonts w:ascii="仿宋" w:eastAsia="仿宋" w:hAnsi="仿宋" w:cs="仿宋" w:hint="eastAsia"/>
                <w:b/>
                <w:bCs/>
                <w:color w:val="000000"/>
                <w:kern w:val="0"/>
                <w:sz w:val="22"/>
                <w:lang w:bidi="ar"/>
              </w:rPr>
              <w:t>序号</w:t>
            </w:r>
          </w:p>
        </w:tc>
        <w:tc>
          <w:tcPr>
            <w:tcW w:w="1444" w:type="dxa"/>
            <w:tcBorders>
              <w:tl2br w:val="nil"/>
              <w:tr2bl w:val="nil"/>
            </w:tcBorders>
            <w:tcMar>
              <w:top w:w="15" w:type="dxa"/>
              <w:left w:w="15" w:type="dxa"/>
              <w:right w:w="15" w:type="dxa"/>
            </w:tcMar>
            <w:vAlign w:val="center"/>
          </w:tcPr>
          <w:p w14:paraId="22772F15" w14:textId="77777777" w:rsidR="00644FDD" w:rsidRDefault="00644FDD" w:rsidP="004739C8">
            <w:pPr>
              <w:widowControl/>
              <w:jc w:val="center"/>
              <w:textAlignment w:val="center"/>
              <w:rPr>
                <w:rFonts w:ascii="仿宋" w:eastAsia="仿宋" w:hAnsi="仿宋" w:cs="仿宋"/>
                <w:b/>
                <w:bCs/>
                <w:color w:val="000000"/>
                <w:sz w:val="22"/>
              </w:rPr>
            </w:pPr>
            <w:r>
              <w:rPr>
                <w:rFonts w:ascii="仿宋" w:eastAsia="仿宋" w:hAnsi="仿宋" w:cs="仿宋" w:hint="eastAsia"/>
                <w:b/>
                <w:bCs/>
                <w:color w:val="000000"/>
                <w:kern w:val="0"/>
                <w:sz w:val="22"/>
                <w:lang w:bidi="ar"/>
              </w:rPr>
              <w:t>规划资源</w:t>
            </w:r>
          </w:p>
        </w:tc>
        <w:tc>
          <w:tcPr>
            <w:tcW w:w="759" w:type="dxa"/>
            <w:tcBorders>
              <w:tl2br w:val="nil"/>
              <w:tr2bl w:val="nil"/>
            </w:tcBorders>
            <w:tcMar>
              <w:top w:w="15" w:type="dxa"/>
              <w:left w:w="15" w:type="dxa"/>
              <w:right w:w="15" w:type="dxa"/>
            </w:tcMar>
            <w:vAlign w:val="center"/>
          </w:tcPr>
          <w:p w14:paraId="5156091A" w14:textId="77777777" w:rsidR="00644FDD" w:rsidRDefault="00644FDD" w:rsidP="004739C8">
            <w:pPr>
              <w:widowControl/>
              <w:jc w:val="center"/>
              <w:textAlignment w:val="center"/>
              <w:rPr>
                <w:rFonts w:ascii="仿宋" w:eastAsia="仿宋" w:hAnsi="仿宋" w:cs="仿宋"/>
                <w:b/>
                <w:bCs/>
                <w:color w:val="000000"/>
                <w:kern w:val="0"/>
                <w:sz w:val="22"/>
                <w:lang w:bidi="ar"/>
              </w:rPr>
            </w:pPr>
            <w:r>
              <w:rPr>
                <w:rFonts w:ascii="仿宋" w:eastAsia="仿宋" w:hAnsi="仿宋" w:cs="仿宋" w:hint="eastAsia"/>
                <w:b/>
                <w:bCs/>
                <w:color w:val="000000"/>
                <w:kern w:val="0"/>
                <w:sz w:val="22"/>
                <w:lang w:bidi="ar"/>
              </w:rPr>
              <w:t>单位</w:t>
            </w:r>
          </w:p>
        </w:tc>
        <w:tc>
          <w:tcPr>
            <w:tcW w:w="948" w:type="dxa"/>
            <w:tcBorders>
              <w:tl2br w:val="nil"/>
              <w:tr2bl w:val="nil"/>
            </w:tcBorders>
            <w:tcMar>
              <w:top w:w="15" w:type="dxa"/>
              <w:left w:w="15" w:type="dxa"/>
              <w:right w:w="15" w:type="dxa"/>
            </w:tcMar>
            <w:vAlign w:val="center"/>
          </w:tcPr>
          <w:p w14:paraId="6CA8076E" w14:textId="77777777" w:rsidR="00644FDD" w:rsidRDefault="00644FDD" w:rsidP="004739C8">
            <w:pPr>
              <w:widowControl/>
              <w:jc w:val="center"/>
              <w:textAlignment w:val="center"/>
              <w:rPr>
                <w:rFonts w:ascii="仿宋" w:eastAsia="仿宋" w:hAnsi="仿宋" w:cs="仿宋"/>
                <w:b/>
                <w:bCs/>
                <w:color w:val="000000"/>
                <w:kern w:val="0"/>
                <w:sz w:val="22"/>
                <w:lang w:bidi="ar"/>
              </w:rPr>
            </w:pPr>
            <w:r>
              <w:rPr>
                <w:rFonts w:ascii="仿宋" w:eastAsia="仿宋" w:hAnsi="仿宋" w:cs="仿宋" w:hint="eastAsia"/>
                <w:b/>
                <w:bCs/>
                <w:color w:val="000000"/>
                <w:kern w:val="0"/>
                <w:sz w:val="22"/>
                <w:lang w:bidi="ar"/>
              </w:rPr>
              <w:t>2019年</w:t>
            </w:r>
          </w:p>
          <w:p w14:paraId="0531F0C3" w14:textId="77777777" w:rsidR="00644FDD" w:rsidRDefault="00644FDD" w:rsidP="004739C8">
            <w:pPr>
              <w:widowControl/>
              <w:jc w:val="center"/>
              <w:textAlignment w:val="center"/>
              <w:rPr>
                <w:rFonts w:ascii="仿宋" w:eastAsia="仿宋" w:hAnsi="仿宋" w:cs="仿宋"/>
                <w:b/>
                <w:bCs/>
                <w:color w:val="000000"/>
                <w:sz w:val="22"/>
              </w:rPr>
            </w:pPr>
            <w:r>
              <w:rPr>
                <w:rFonts w:ascii="仿宋" w:eastAsia="仿宋" w:hAnsi="仿宋" w:cs="仿宋" w:hint="eastAsia"/>
                <w:b/>
                <w:bCs/>
                <w:color w:val="000000"/>
                <w:kern w:val="0"/>
                <w:sz w:val="22"/>
                <w:lang w:bidi="ar"/>
              </w:rPr>
              <w:t>现状</w:t>
            </w:r>
          </w:p>
        </w:tc>
        <w:tc>
          <w:tcPr>
            <w:tcW w:w="948" w:type="dxa"/>
            <w:tcBorders>
              <w:tl2br w:val="nil"/>
              <w:tr2bl w:val="nil"/>
            </w:tcBorders>
            <w:tcMar>
              <w:top w:w="15" w:type="dxa"/>
              <w:left w:w="15" w:type="dxa"/>
              <w:right w:w="15" w:type="dxa"/>
            </w:tcMar>
            <w:vAlign w:val="center"/>
          </w:tcPr>
          <w:p w14:paraId="67EE2E99" w14:textId="77777777" w:rsidR="00644FDD" w:rsidRDefault="00644FDD" w:rsidP="004739C8">
            <w:pPr>
              <w:widowControl/>
              <w:jc w:val="center"/>
              <w:textAlignment w:val="center"/>
              <w:rPr>
                <w:rFonts w:ascii="仿宋" w:eastAsia="仿宋" w:hAnsi="仿宋" w:cs="仿宋"/>
                <w:b/>
                <w:bCs/>
                <w:color w:val="000000"/>
                <w:kern w:val="0"/>
                <w:sz w:val="22"/>
                <w:lang w:bidi="ar"/>
              </w:rPr>
            </w:pPr>
            <w:r>
              <w:rPr>
                <w:rFonts w:ascii="仿宋" w:eastAsia="仿宋" w:hAnsi="仿宋" w:cs="仿宋" w:hint="eastAsia"/>
                <w:b/>
                <w:bCs/>
                <w:color w:val="000000"/>
                <w:kern w:val="0"/>
                <w:sz w:val="22"/>
                <w:lang w:bidi="ar"/>
              </w:rPr>
              <w:t>2022年</w:t>
            </w:r>
          </w:p>
          <w:p w14:paraId="377E818B" w14:textId="77777777" w:rsidR="00644FDD" w:rsidRDefault="00644FDD" w:rsidP="004739C8">
            <w:pPr>
              <w:widowControl/>
              <w:jc w:val="center"/>
              <w:textAlignment w:val="center"/>
              <w:rPr>
                <w:rFonts w:ascii="仿宋" w:eastAsia="仿宋" w:hAnsi="仿宋" w:cs="仿宋"/>
                <w:b/>
                <w:bCs/>
                <w:color w:val="000000"/>
                <w:sz w:val="22"/>
              </w:rPr>
            </w:pPr>
            <w:r>
              <w:rPr>
                <w:rFonts w:ascii="仿宋" w:eastAsia="仿宋" w:hAnsi="仿宋" w:cs="仿宋" w:hint="eastAsia"/>
                <w:b/>
                <w:bCs/>
                <w:color w:val="000000"/>
                <w:kern w:val="0"/>
                <w:sz w:val="22"/>
                <w:lang w:bidi="ar"/>
              </w:rPr>
              <w:t>达到值</w:t>
            </w:r>
          </w:p>
        </w:tc>
        <w:tc>
          <w:tcPr>
            <w:tcW w:w="948" w:type="dxa"/>
            <w:tcBorders>
              <w:tl2br w:val="nil"/>
              <w:tr2bl w:val="nil"/>
            </w:tcBorders>
            <w:tcMar>
              <w:top w:w="15" w:type="dxa"/>
              <w:left w:w="15" w:type="dxa"/>
              <w:right w:w="15" w:type="dxa"/>
            </w:tcMar>
            <w:vAlign w:val="center"/>
          </w:tcPr>
          <w:p w14:paraId="0B3C82CC" w14:textId="77777777" w:rsidR="00644FDD" w:rsidRDefault="00644FDD" w:rsidP="004739C8">
            <w:pPr>
              <w:widowControl/>
              <w:jc w:val="center"/>
              <w:textAlignment w:val="center"/>
              <w:rPr>
                <w:rFonts w:ascii="仿宋" w:eastAsia="仿宋" w:hAnsi="仿宋" w:cs="仿宋"/>
                <w:b/>
                <w:bCs/>
                <w:color w:val="000000"/>
                <w:kern w:val="0"/>
                <w:sz w:val="22"/>
                <w:lang w:bidi="ar"/>
              </w:rPr>
            </w:pPr>
            <w:r>
              <w:rPr>
                <w:rFonts w:ascii="仿宋" w:eastAsia="仿宋" w:hAnsi="仿宋" w:cs="仿宋" w:hint="eastAsia"/>
                <w:b/>
                <w:bCs/>
                <w:color w:val="000000"/>
                <w:kern w:val="0"/>
                <w:sz w:val="22"/>
                <w:lang w:bidi="ar"/>
              </w:rPr>
              <w:t>2025年</w:t>
            </w:r>
          </w:p>
          <w:p w14:paraId="2B7282A9" w14:textId="77777777" w:rsidR="00644FDD" w:rsidRDefault="00644FDD" w:rsidP="004739C8">
            <w:pPr>
              <w:widowControl/>
              <w:jc w:val="center"/>
              <w:textAlignment w:val="center"/>
              <w:rPr>
                <w:rFonts w:ascii="仿宋" w:eastAsia="仿宋" w:hAnsi="仿宋" w:cs="仿宋"/>
                <w:b/>
                <w:bCs/>
                <w:color w:val="000000"/>
                <w:sz w:val="22"/>
              </w:rPr>
            </w:pPr>
            <w:r>
              <w:rPr>
                <w:rFonts w:ascii="仿宋" w:eastAsia="仿宋" w:hAnsi="仿宋" w:cs="仿宋" w:hint="eastAsia"/>
                <w:b/>
                <w:bCs/>
                <w:color w:val="000000"/>
                <w:kern w:val="0"/>
                <w:sz w:val="22"/>
                <w:lang w:bidi="ar"/>
              </w:rPr>
              <w:t>到达值</w:t>
            </w:r>
          </w:p>
        </w:tc>
        <w:tc>
          <w:tcPr>
            <w:tcW w:w="1292" w:type="dxa"/>
            <w:tcBorders>
              <w:tl2br w:val="nil"/>
              <w:tr2bl w:val="nil"/>
            </w:tcBorders>
            <w:tcMar>
              <w:top w:w="15" w:type="dxa"/>
              <w:left w:w="15" w:type="dxa"/>
              <w:right w:w="15" w:type="dxa"/>
            </w:tcMar>
            <w:vAlign w:val="center"/>
          </w:tcPr>
          <w:p w14:paraId="630B49DC" w14:textId="77777777" w:rsidR="00644FDD" w:rsidRDefault="00644FDD" w:rsidP="004739C8">
            <w:pPr>
              <w:widowControl/>
              <w:jc w:val="center"/>
              <w:textAlignment w:val="center"/>
              <w:rPr>
                <w:rFonts w:ascii="仿宋" w:eastAsia="仿宋" w:hAnsi="仿宋" w:cs="仿宋"/>
                <w:b/>
                <w:bCs/>
                <w:color w:val="000000"/>
                <w:kern w:val="0"/>
                <w:sz w:val="22"/>
                <w:lang w:bidi="ar"/>
              </w:rPr>
            </w:pPr>
            <w:r>
              <w:rPr>
                <w:rFonts w:ascii="仿宋" w:eastAsia="仿宋" w:hAnsi="仿宋" w:cs="仿宋" w:hint="eastAsia"/>
                <w:b/>
                <w:bCs/>
                <w:color w:val="000000"/>
                <w:kern w:val="0"/>
                <w:sz w:val="22"/>
                <w:lang w:bidi="ar"/>
              </w:rPr>
              <w:t>其中：2020-2022</w:t>
            </w:r>
          </w:p>
          <w:p w14:paraId="431D6D2A" w14:textId="77777777" w:rsidR="00644FDD" w:rsidRDefault="00644FDD" w:rsidP="004739C8">
            <w:pPr>
              <w:widowControl/>
              <w:jc w:val="center"/>
              <w:textAlignment w:val="center"/>
              <w:rPr>
                <w:rFonts w:ascii="仿宋" w:eastAsia="仿宋" w:hAnsi="仿宋" w:cs="仿宋"/>
                <w:b/>
                <w:bCs/>
                <w:color w:val="000000"/>
                <w:sz w:val="22"/>
              </w:rPr>
            </w:pPr>
            <w:r>
              <w:rPr>
                <w:rFonts w:ascii="仿宋" w:eastAsia="仿宋" w:hAnsi="仿宋" w:cs="仿宋" w:hint="eastAsia"/>
                <w:b/>
                <w:bCs/>
                <w:color w:val="000000"/>
                <w:kern w:val="0"/>
                <w:sz w:val="22"/>
                <w:lang w:bidi="ar"/>
              </w:rPr>
              <w:t>年新增值</w:t>
            </w:r>
          </w:p>
        </w:tc>
        <w:tc>
          <w:tcPr>
            <w:tcW w:w="1295" w:type="dxa"/>
            <w:tcBorders>
              <w:tl2br w:val="nil"/>
              <w:tr2bl w:val="nil"/>
            </w:tcBorders>
            <w:tcMar>
              <w:top w:w="15" w:type="dxa"/>
              <w:left w:w="15" w:type="dxa"/>
              <w:right w:w="15" w:type="dxa"/>
            </w:tcMar>
            <w:vAlign w:val="center"/>
          </w:tcPr>
          <w:p w14:paraId="5AF1C1D8" w14:textId="77777777" w:rsidR="00644FDD" w:rsidRDefault="00644FDD" w:rsidP="004739C8">
            <w:pPr>
              <w:widowControl/>
              <w:jc w:val="center"/>
              <w:textAlignment w:val="center"/>
              <w:rPr>
                <w:rFonts w:ascii="仿宋" w:eastAsia="仿宋" w:hAnsi="仿宋" w:cs="仿宋"/>
                <w:b/>
                <w:bCs/>
                <w:color w:val="000000"/>
                <w:kern w:val="0"/>
                <w:sz w:val="22"/>
                <w:lang w:bidi="ar"/>
              </w:rPr>
            </w:pPr>
            <w:r>
              <w:rPr>
                <w:rFonts w:ascii="仿宋" w:eastAsia="仿宋" w:hAnsi="仿宋" w:cs="仿宋" w:hint="eastAsia"/>
                <w:b/>
                <w:bCs/>
                <w:color w:val="000000"/>
                <w:kern w:val="0"/>
                <w:sz w:val="22"/>
                <w:lang w:bidi="ar"/>
              </w:rPr>
              <w:t>其中：2020-2025</w:t>
            </w:r>
          </w:p>
          <w:p w14:paraId="07A6504B" w14:textId="77777777" w:rsidR="00644FDD" w:rsidRDefault="00644FDD" w:rsidP="004739C8">
            <w:pPr>
              <w:widowControl/>
              <w:jc w:val="center"/>
              <w:textAlignment w:val="center"/>
              <w:rPr>
                <w:rFonts w:ascii="仿宋" w:eastAsia="仿宋" w:hAnsi="仿宋" w:cs="仿宋"/>
                <w:b/>
                <w:bCs/>
                <w:color w:val="000000"/>
                <w:sz w:val="22"/>
              </w:rPr>
            </w:pPr>
            <w:r>
              <w:rPr>
                <w:rFonts w:ascii="仿宋" w:eastAsia="仿宋" w:hAnsi="仿宋" w:cs="仿宋" w:hint="eastAsia"/>
                <w:b/>
                <w:bCs/>
                <w:color w:val="000000"/>
                <w:kern w:val="0"/>
                <w:sz w:val="22"/>
                <w:lang w:bidi="ar"/>
              </w:rPr>
              <w:t>年新增值</w:t>
            </w:r>
          </w:p>
        </w:tc>
      </w:tr>
      <w:tr w:rsidR="00644FDD" w14:paraId="3B6599EE" w14:textId="77777777" w:rsidTr="004739C8">
        <w:trPr>
          <w:trHeight w:val="1187"/>
        </w:trPr>
        <w:tc>
          <w:tcPr>
            <w:tcW w:w="640" w:type="dxa"/>
            <w:tcBorders>
              <w:tl2br w:val="nil"/>
              <w:tr2bl w:val="nil"/>
            </w:tcBorders>
            <w:tcMar>
              <w:top w:w="15" w:type="dxa"/>
              <w:left w:w="15" w:type="dxa"/>
              <w:right w:w="15" w:type="dxa"/>
            </w:tcMar>
            <w:vAlign w:val="center"/>
          </w:tcPr>
          <w:p w14:paraId="78EC2439"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1</w:t>
            </w:r>
          </w:p>
        </w:tc>
        <w:tc>
          <w:tcPr>
            <w:tcW w:w="1444" w:type="dxa"/>
            <w:tcBorders>
              <w:tl2br w:val="nil"/>
              <w:tr2bl w:val="nil"/>
            </w:tcBorders>
            <w:tcMar>
              <w:top w:w="15" w:type="dxa"/>
              <w:left w:w="15" w:type="dxa"/>
              <w:right w:w="15" w:type="dxa"/>
            </w:tcMar>
            <w:vAlign w:val="center"/>
          </w:tcPr>
          <w:p w14:paraId="1636A090"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综合局房</w:t>
            </w:r>
          </w:p>
        </w:tc>
        <w:tc>
          <w:tcPr>
            <w:tcW w:w="759" w:type="dxa"/>
            <w:tcBorders>
              <w:tl2br w:val="nil"/>
              <w:tr2bl w:val="nil"/>
            </w:tcBorders>
            <w:tcMar>
              <w:top w:w="15" w:type="dxa"/>
              <w:left w:w="15" w:type="dxa"/>
              <w:right w:w="15" w:type="dxa"/>
            </w:tcMar>
            <w:vAlign w:val="center"/>
          </w:tcPr>
          <w:p w14:paraId="48BA5F8C"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个</w:t>
            </w:r>
          </w:p>
        </w:tc>
        <w:tc>
          <w:tcPr>
            <w:tcW w:w="948" w:type="dxa"/>
            <w:tcBorders>
              <w:tl2br w:val="nil"/>
              <w:tr2bl w:val="nil"/>
            </w:tcBorders>
            <w:tcMar>
              <w:top w:w="15" w:type="dxa"/>
              <w:left w:w="15" w:type="dxa"/>
              <w:right w:w="15" w:type="dxa"/>
            </w:tcMar>
            <w:vAlign w:val="center"/>
          </w:tcPr>
          <w:p w14:paraId="30F05048"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1</w:t>
            </w:r>
          </w:p>
        </w:tc>
        <w:tc>
          <w:tcPr>
            <w:tcW w:w="948" w:type="dxa"/>
            <w:tcBorders>
              <w:tl2br w:val="nil"/>
              <w:tr2bl w:val="nil"/>
            </w:tcBorders>
            <w:tcMar>
              <w:top w:w="15" w:type="dxa"/>
              <w:left w:w="15" w:type="dxa"/>
              <w:right w:w="15" w:type="dxa"/>
            </w:tcMar>
            <w:vAlign w:val="center"/>
          </w:tcPr>
          <w:p w14:paraId="0E44AC81"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5</w:t>
            </w:r>
          </w:p>
        </w:tc>
        <w:tc>
          <w:tcPr>
            <w:tcW w:w="948" w:type="dxa"/>
            <w:tcBorders>
              <w:tl2br w:val="nil"/>
              <w:tr2bl w:val="nil"/>
            </w:tcBorders>
            <w:tcMar>
              <w:top w:w="15" w:type="dxa"/>
              <w:left w:w="15" w:type="dxa"/>
              <w:right w:w="15" w:type="dxa"/>
            </w:tcMar>
            <w:vAlign w:val="center"/>
          </w:tcPr>
          <w:p w14:paraId="7B9A9C3D"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5</w:t>
            </w:r>
          </w:p>
        </w:tc>
        <w:tc>
          <w:tcPr>
            <w:tcW w:w="1292" w:type="dxa"/>
            <w:tcBorders>
              <w:tl2br w:val="nil"/>
              <w:tr2bl w:val="nil"/>
            </w:tcBorders>
            <w:tcMar>
              <w:top w:w="15" w:type="dxa"/>
              <w:left w:w="15" w:type="dxa"/>
              <w:right w:w="15" w:type="dxa"/>
            </w:tcMar>
            <w:vAlign w:val="center"/>
          </w:tcPr>
          <w:p w14:paraId="7568C605"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4</w:t>
            </w:r>
          </w:p>
        </w:tc>
        <w:tc>
          <w:tcPr>
            <w:tcW w:w="1295" w:type="dxa"/>
            <w:tcBorders>
              <w:tl2br w:val="nil"/>
              <w:tr2bl w:val="nil"/>
            </w:tcBorders>
            <w:tcMar>
              <w:top w:w="15" w:type="dxa"/>
              <w:left w:w="15" w:type="dxa"/>
              <w:right w:w="15" w:type="dxa"/>
            </w:tcMar>
            <w:vAlign w:val="center"/>
          </w:tcPr>
          <w:p w14:paraId="4F81A361"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4</w:t>
            </w:r>
          </w:p>
        </w:tc>
      </w:tr>
      <w:tr w:rsidR="00644FDD" w14:paraId="6D275D4D" w14:textId="77777777" w:rsidTr="004739C8">
        <w:trPr>
          <w:trHeight w:val="1465"/>
        </w:trPr>
        <w:tc>
          <w:tcPr>
            <w:tcW w:w="640" w:type="dxa"/>
            <w:tcBorders>
              <w:tl2br w:val="nil"/>
              <w:tr2bl w:val="nil"/>
            </w:tcBorders>
            <w:tcMar>
              <w:top w:w="15" w:type="dxa"/>
              <w:left w:w="15" w:type="dxa"/>
              <w:right w:w="15" w:type="dxa"/>
            </w:tcMar>
            <w:vAlign w:val="center"/>
          </w:tcPr>
          <w:p w14:paraId="43CF0332"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2</w:t>
            </w:r>
          </w:p>
        </w:tc>
        <w:tc>
          <w:tcPr>
            <w:tcW w:w="1444" w:type="dxa"/>
            <w:tcBorders>
              <w:tl2br w:val="nil"/>
              <w:tr2bl w:val="nil"/>
            </w:tcBorders>
            <w:tcMar>
              <w:top w:w="15" w:type="dxa"/>
              <w:left w:w="15" w:type="dxa"/>
              <w:right w:w="15" w:type="dxa"/>
            </w:tcMar>
            <w:vAlign w:val="center"/>
          </w:tcPr>
          <w:p w14:paraId="77BA76CB"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互联网云计算数据中心</w:t>
            </w:r>
          </w:p>
        </w:tc>
        <w:tc>
          <w:tcPr>
            <w:tcW w:w="759" w:type="dxa"/>
            <w:tcBorders>
              <w:tl2br w:val="nil"/>
              <w:tr2bl w:val="nil"/>
            </w:tcBorders>
            <w:tcMar>
              <w:top w:w="15" w:type="dxa"/>
              <w:left w:w="15" w:type="dxa"/>
              <w:right w:w="15" w:type="dxa"/>
            </w:tcMar>
            <w:vAlign w:val="center"/>
          </w:tcPr>
          <w:p w14:paraId="476C3D96"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个</w:t>
            </w:r>
          </w:p>
        </w:tc>
        <w:tc>
          <w:tcPr>
            <w:tcW w:w="948" w:type="dxa"/>
            <w:tcBorders>
              <w:tl2br w:val="nil"/>
              <w:tr2bl w:val="nil"/>
            </w:tcBorders>
            <w:tcMar>
              <w:top w:w="15" w:type="dxa"/>
              <w:left w:w="15" w:type="dxa"/>
              <w:right w:w="15" w:type="dxa"/>
            </w:tcMar>
            <w:vAlign w:val="center"/>
          </w:tcPr>
          <w:p w14:paraId="1E837671"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2</w:t>
            </w:r>
          </w:p>
        </w:tc>
        <w:tc>
          <w:tcPr>
            <w:tcW w:w="948" w:type="dxa"/>
            <w:tcBorders>
              <w:tl2br w:val="nil"/>
              <w:tr2bl w:val="nil"/>
            </w:tcBorders>
            <w:tcMar>
              <w:top w:w="15" w:type="dxa"/>
              <w:left w:w="15" w:type="dxa"/>
              <w:right w:w="15" w:type="dxa"/>
            </w:tcMar>
            <w:vAlign w:val="center"/>
          </w:tcPr>
          <w:p w14:paraId="34638373"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5</w:t>
            </w:r>
          </w:p>
        </w:tc>
        <w:tc>
          <w:tcPr>
            <w:tcW w:w="948" w:type="dxa"/>
            <w:tcBorders>
              <w:tl2br w:val="nil"/>
              <w:tr2bl w:val="nil"/>
            </w:tcBorders>
            <w:tcMar>
              <w:top w:w="15" w:type="dxa"/>
              <w:left w:w="15" w:type="dxa"/>
              <w:right w:w="15" w:type="dxa"/>
            </w:tcMar>
            <w:vAlign w:val="center"/>
          </w:tcPr>
          <w:p w14:paraId="68B6A7AB"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color w:val="000000"/>
                <w:kern w:val="0"/>
                <w:sz w:val="22"/>
                <w:lang w:bidi="ar"/>
              </w:rPr>
              <w:t>9</w:t>
            </w:r>
          </w:p>
        </w:tc>
        <w:tc>
          <w:tcPr>
            <w:tcW w:w="1292" w:type="dxa"/>
            <w:tcBorders>
              <w:tl2br w:val="nil"/>
              <w:tr2bl w:val="nil"/>
            </w:tcBorders>
            <w:tcMar>
              <w:top w:w="15" w:type="dxa"/>
              <w:left w:w="15" w:type="dxa"/>
              <w:right w:w="15" w:type="dxa"/>
            </w:tcMar>
            <w:vAlign w:val="center"/>
          </w:tcPr>
          <w:p w14:paraId="424B439B"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3</w:t>
            </w:r>
          </w:p>
        </w:tc>
        <w:tc>
          <w:tcPr>
            <w:tcW w:w="1295" w:type="dxa"/>
            <w:tcBorders>
              <w:tl2br w:val="nil"/>
              <w:tr2bl w:val="nil"/>
            </w:tcBorders>
            <w:tcMar>
              <w:top w:w="15" w:type="dxa"/>
              <w:left w:w="15" w:type="dxa"/>
              <w:right w:w="15" w:type="dxa"/>
            </w:tcMar>
            <w:vAlign w:val="center"/>
          </w:tcPr>
          <w:p w14:paraId="5C6D6E25"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color w:val="000000"/>
                <w:kern w:val="0"/>
                <w:sz w:val="22"/>
                <w:lang w:bidi="ar"/>
              </w:rPr>
              <w:t>7</w:t>
            </w:r>
          </w:p>
        </w:tc>
      </w:tr>
      <w:tr w:rsidR="00644FDD" w14:paraId="3DF42DDD" w14:textId="77777777" w:rsidTr="004739C8">
        <w:trPr>
          <w:trHeight w:val="1036"/>
        </w:trPr>
        <w:tc>
          <w:tcPr>
            <w:tcW w:w="640" w:type="dxa"/>
            <w:tcBorders>
              <w:tl2br w:val="nil"/>
              <w:tr2bl w:val="nil"/>
            </w:tcBorders>
            <w:tcMar>
              <w:top w:w="15" w:type="dxa"/>
              <w:left w:w="15" w:type="dxa"/>
              <w:right w:w="15" w:type="dxa"/>
            </w:tcMar>
            <w:vAlign w:val="center"/>
          </w:tcPr>
          <w:p w14:paraId="1A334757"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3</w:t>
            </w:r>
          </w:p>
        </w:tc>
        <w:tc>
          <w:tcPr>
            <w:tcW w:w="1444" w:type="dxa"/>
            <w:tcBorders>
              <w:tl2br w:val="nil"/>
              <w:tr2bl w:val="nil"/>
            </w:tcBorders>
            <w:tcMar>
              <w:top w:w="15" w:type="dxa"/>
              <w:left w:w="15" w:type="dxa"/>
              <w:right w:w="15" w:type="dxa"/>
            </w:tcMar>
            <w:vAlign w:val="center"/>
          </w:tcPr>
          <w:p w14:paraId="3C448B87"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边缘计算机房</w:t>
            </w:r>
          </w:p>
        </w:tc>
        <w:tc>
          <w:tcPr>
            <w:tcW w:w="759" w:type="dxa"/>
            <w:tcBorders>
              <w:tl2br w:val="nil"/>
              <w:tr2bl w:val="nil"/>
            </w:tcBorders>
            <w:tcMar>
              <w:top w:w="15" w:type="dxa"/>
              <w:left w:w="15" w:type="dxa"/>
              <w:right w:w="15" w:type="dxa"/>
            </w:tcMar>
            <w:vAlign w:val="center"/>
          </w:tcPr>
          <w:p w14:paraId="2CA9995A"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个</w:t>
            </w:r>
          </w:p>
        </w:tc>
        <w:tc>
          <w:tcPr>
            <w:tcW w:w="948" w:type="dxa"/>
            <w:tcBorders>
              <w:tl2br w:val="nil"/>
              <w:tr2bl w:val="nil"/>
            </w:tcBorders>
            <w:tcMar>
              <w:top w:w="15" w:type="dxa"/>
              <w:left w:w="15" w:type="dxa"/>
              <w:right w:w="15" w:type="dxa"/>
            </w:tcMar>
            <w:vAlign w:val="center"/>
          </w:tcPr>
          <w:p w14:paraId="016CED56"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0</w:t>
            </w:r>
          </w:p>
        </w:tc>
        <w:tc>
          <w:tcPr>
            <w:tcW w:w="948" w:type="dxa"/>
            <w:tcBorders>
              <w:tl2br w:val="nil"/>
              <w:tr2bl w:val="nil"/>
            </w:tcBorders>
            <w:tcMar>
              <w:top w:w="15" w:type="dxa"/>
              <w:left w:w="15" w:type="dxa"/>
              <w:right w:w="15" w:type="dxa"/>
            </w:tcMar>
            <w:vAlign w:val="center"/>
          </w:tcPr>
          <w:p w14:paraId="4AD9B556"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5</w:t>
            </w:r>
          </w:p>
        </w:tc>
        <w:tc>
          <w:tcPr>
            <w:tcW w:w="948" w:type="dxa"/>
            <w:tcBorders>
              <w:tl2br w:val="nil"/>
              <w:tr2bl w:val="nil"/>
            </w:tcBorders>
            <w:tcMar>
              <w:top w:w="15" w:type="dxa"/>
              <w:left w:w="15" w:type="dxa"/>
              <w:right w:w="15" w:type="dxa"/>
            </w:tcMar>
            <w:vAlign w:val="center"/>
          </w:tcPr>
          <w:p w14:paraId="1D0E8DD2"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7</w:t>
            </w:r>
          </w:p>
        </w:tc>
        <w:tc>
          <w:tcPr>
            <w:tcW w:w="1292" w:type="dxa"/>
            <w:tcBorders>
              <w:tl2br w:val="nil"/>
              <w:tr2bl w:val="nil"/>
            </w:tcBorders>
            <w:tcMar>
              <w:top w:w="15" w:type="dxa"/>
              <w:left w:w="15" w:type="dxa"/>
              <w:right w:w="15" w:type="dxa"/>
            </w:tcMar>
            <w:vAlign w:val="center"/>
          </w:tcPr>
          <w:p w14:paraId="52636D9B"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5</w:t>
            </w:r>
          </w:p>
        </w:tc>
        <w:tc>
          <w:tcPr>
            <w:tcW w:w="1295" w:type="dxa"/>
            <w:tcBorders>
              <w:tl2br w:val="nil"/>
              <w:tr2bl w:val="nil"/>
            </w:tcBorders>
            <w:tcMar>
              <w:top w:w="15" w:type="dxa"/>
              <w:left w:w="15" w:type="dxa"/>
              <w:right w:w="15" w:type="dxa"/>
            </w:tcMar>
            <w:vAlign w:val="center"/>
          </w:tcPr>
          <w:p w14:paraId="4B70B59D"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7</w:t>
            </w:r>
          </w:p>
        </w:tc>
      </w:tr>
      <w:tr w:rsidR="00644FDD" w14:paraId="086FAB32" w14:textId="77777777" w:rsidTr="004739C8">
        <w:trPr>
          <w:trHeight w:val="1187"/>
        </w:trPr>
        <w:tc>
          <w:tcPr>
            <w:tcW w:w="640" w:type="dxa"/>
            <w:tcBorders>
              <w:tl2br w:val="nil"/>
              <w:tr2bl w:val="nil"/>
            </w:tcBorders>
            <w:tcMar>
              <w:top w:w="15" w:type="dxa"/>
              <w:left w:w="15" w:type="dxa"/>
              <w:right w:w="15" w:type="dxa"/>
            </w:tcMar>
            <w:vAlign w:val="center"/>
          </w:tcPr>
          <w:p w14:paraId="5B904B5A"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4</w:t>
            </w:r>
          </w:p>
        </w:tc>
        <w:tc>
          <w:tcPr>
            <w:tcW w:w="1444" w:type="dxa"/>
            <w:tcBorders>
              <w:tl2br w:val="nil"/>
              <w:tr2bl w:val="nil"/>
            </w:tcBorders>
            <w:tcMar>
              <w:top w:w="15" w:type="dxa"/>
              <w:left w:w="15" w:type="dxa"/>
              <w:right w:w="15" w:type="dxa"/>
            </w:tcMar>
            <w:vAlign w:val="center"/>
          </w:tcPr>
          <w:p w14:paraId="49A7B441"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汇聚机房</w:t>
            </w:r>
          </w:p>
        </w:tc>
        <w:tc>
          <w:tcPr>
            <w:tcW w:w="759" w:type="dxa"/>
            <w:tcBorders>
              <w:tl2br w:val="nil"/>
              <w:tr2bl w:val="nil"/>
            </w:tcBorders>
            <w:tcMar>
              <w:top w:w="15" w:type="dxa"/>
              <w:left w:w="15" w:type="dxa"/>
              <w:right w:w="15" w:type="dxa"/>
            </w:tcMar>
            <w:vAlign w:val="center"/>
          </w:tcPr>
          <w:p w14:paraId="41BB056B"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个</w:t>
            </w:r>
          </w:p>
        </w:tc>
        <w:tc>
          <w:tcPr>
            <w:tcW w:w="948" w:type="dxa"/>
            <w:tcBorders>
              <w:tl2br w:val="nil"/>
              <w:tr2bl w:val="nil"/>
            </w:tcBorders>
            <w:tcMar>
              <w:top w:w="15" w:type="dxa"/>
              <w:left w:w="15" w:type="dxa"/>
              <w:right w:w="15" w:type="dxa"/>
            </w:tcMar>
            <w:vAlign w:val="center"/>
          </w:tcPr>
          <w:p w14:paraId="3ECBB19D"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62</w:t>
            </w:r>
          </w:p>
        </w:tc>
        <w:tc>
          <w:tcPr>
            <w:tcW w:w="948" w:type="dxa"/>
            <w:tcBorders>
              <w:tl2br w:val="nil"/>
              <w:tr2bl w:val="nil"/>
            </w:tcBorders>
            <w:tcMar>
              <w:top w:w="15" w:type="dxa"/>
              <w:left w:w="15" w:type="dxa"/>
              <w:right w:w="15" w:type="dxa"/>
            </w:tcMar>
            <w:vAlign w:val="center"/>
          </w:tcPr>
          <w:p w14:paraId="2769A269"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9</w:t>
            </w:r>
            <w:r>
              <w:rPr>
                <w:rFonts w:ascii="仿宋" w:eastAsia="仿宋" w:hAnsi="仿宋" w:cs="仿宋" w:hint="eastAsia"/>
                <w:color w:val="000000"/>
                <w:kern w:val="0"/>
                <w:sz w:val="22"/>
                <w:lang w:bidi="ar"/>
              </w:rPr>
              <w:t>8</w:t>
            </w:r>
          </w:p>
        </w:tc>
        <w:tc>
          <w:tcPr>
            <w:tcW w:w="948" w:type="dxa"/>
            <w:tcBorders>
              <w:tl2br w:val="nil"/>
              <w:tr2bl w:val="nil"/>
            </w:tcBorders>
            <w:tcMar>
              <w:top w:w="15" w:type="dxa"/>
              <w:left w:w="15" w:type="dxa"/>
              <w:right w:w="15" w:type="dxa"/>
            </w:tcMar>
            <w:vAlign w:val="center"/>
          </w:tcPr>
          <w:p w14:paraId="1A886FD6"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121</w:t>
            </w:r>
          </w:p>
        </w:tc>
        <w:tc>
          <w:tcPr>
            <w:tcW w:w="1292" w:type="dxa"/>
            <w:tcBorders>
              <w:tl2br w:val="nil"/>
              <w:tr2bl w:val="nil"/>
            </w:tcBorders>
            <w:tcMar>
              <w:top w:w="15" w:type="dxa"/>
              <w:left w:w="15" w:type="dxa"/>
              <w:right w:w="15" w:type="dxa"/>
            </w:tcMar>
            <w:vAlign w:val="center"/>
          </w:tcPr>
          <w:p w14:paraId="7F372879"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3</w:t>
            </w:r>
            <w:r>
              <w:rPr>
                <w:rFonts w:ascii="仿宋" w:eastAsia="仿宋" w:hAnsi="仿宋" w:cs="仿宋" w:hint="eastAsia"/>
                <w:color w:val="000000"/>
                <w:kern w:val="0"/>
                <w:sz w:val="22"/>
                <w:lang w:bidi="ar"/>
              </w:rPr>
              <w:t>6</w:t>
            </w:r>
          </w:p>
        </w:tc>
        <w:tc>
          <w:tcPr>
            <w:tcW w:w="1295" w:type="dxa"/>
            <w:tcBorders>
              <w:tl2br w:val="nil"/>
              <w:tr2bl w:val="nil"/>
            </w:tcBorders>
            <w:tcMar>
              <w:top w:w="15" w:type="dxa"/>
              <w:left w:w="15" w:type="dxa"/>
              <w:right w:w="15" w:type="dxa"/>
            </w:tcMar>
            <w:vAlign w:val="center"/>
          </w:tcPr>
          <w:p w14:paraId="0218B1F5"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59</w:t>
            </w:r>
          </w:p>
        </w:tc>
      </w:tr>
      <w:tr w:rsidR="00644FDD" w14:paraId="2698977D" w14:textId="77777777" w:rsidTr="004739C8">
        <w:trPr>
          <w:trHeight w:val="1036"/>
        </w:trPr>
        <w:tc>
          <w:tcPr>
            <w:tcW w:w="640" w:type="dxa"/>
            <w:tcBorders>
              <w:tl2br w:val="nil"/>
              <w:tr2bl w:val="nil"/>
            </w:tcBorders>
            <w:tcMar>
              <w:top w:w="15" w:type="dxa"/>
              <w:left w:w="15" w:type="dxa"/>
              <w:right w:w="15" w:type="dxa"/>
            </w:tcMar>
            <w:vAlign w:val="center"/>
          </w:tcPr>
          <w:p w14:paraId="3F075091"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5</w:t>
            </w:r>
          </w:p>
        </w:tc>
        <w:tc>
          <w:tcPr>
            <w:tcW w:w="1444" w:type="dxa"/>
            <w:tcBorders>
              <w:tl2br w:val="nil"/>
              <w:tr2bl w:val="nil"/>
            </w:tcBorders>
            <w:tcMar>
              <w:top w:w="15" w:type="dxa"/>
              <w:left w:w="15" w:type="dxa"/>
              <w:right w:w="15" w:type="dxa"/>
            </w:tcMar>
            <w:vAlign w:val="center"/>
          </w:tcPr>
          <w:p w14:paraId="16AAAC60"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sz w:val="22"/>
              </w:rPr>
              <w:t>5G室外宏站</w:t>
            </w:r>
          </w:p>
        </w:tc>
        <w:tc>
          <w:tcPr>
            <w:tcW w:w="759" w:type="dxa"/>
            <w:tcBorders>
              <w:tl2br w:val="nil"/>
              <w:tr2bl w:val="nil"/>
            </w:tcBorders>
            <w:tcMar>
              <w:top w:w="15" w:type="dxa"/>
              <w:left w:w="15" w:type="dxa"/>
              <w:right w:w="15" w:type="dxa"/>
            </w:tcMar>
            <w:vAlign w:val="center"/>
          </w:tcPr>
          <w:p w14:paraId="2CA3A409"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个</w:t>
            </w:r>
          </w:p>
        </w:tc>
        <w:tc>
          <w:tcPr>
            <w:tcW w:w="948" w:type="dxa"/>
            <w:tcBorders>
              <w:tl2br w:val="nil"/>
              <w:tr2bl w:val="nil"/>
            </w:tcBorders>
            <w:tcMar>
              <w:top w:w="15" w:type="dxa"/>
              <w:left w:w="15" w:type="dxa"/>
              <w:right w:w="15" w:type="dxa"/>
            </w:tcMar>
            <w:vAlign w:val="center"/>
          </w:tcPr>
          <w:p w14:paraId="1CD8B9D9"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472</w:t>
            </w:r>
          </w:p>
        </w:tc>
        <w:tc>
          <w:tcPr>
            <w:tcW w:w="948" w:type="dxa"/>
            <w:tcBorders>
              <w:tl2br w:val="nil"/>
              <w:tr2bl w:val="nil"/>
            </w:tcBorders>
            <w:tcMar>
              <w:top w:w="15" w:type="dxa"/>
              <w:left w:w="15" w:type="dxa"/>
              <w:right w:w="15" w:type="dxa"/>
            </w:tcMar>
            <w:vAlign w:val="center"/>
          </w:tcPr>
          <w:p w14:paraId="415E85BC"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color w:val="000000"/>
                <w:kern w:val="0"/>
                <w:sz w:val="22"/>
                <w:lang w:bidi="ar"/>
              </w:rPr>
              <w:t>2230</w:t>
            </w:r>
          </w:p>
        </w:tc>
        <w:tc>
          <w:tcPr>
            <w:tcW w:w="948" w:type="dxa"/>
            <w:tcBorders>
              <w:tl2br w:val="nil"/>
              <w:tr2bl w:val="nil"/>
            </w:tcBorders>
            <w:tcMar>
              <w:top w:w="15" w:type="dxa"/>
              <w:left w:w="15" w:type="dxa"/>
              <w:right w:w="15" w:type="dxa"/>
            </w:tcMar>
            <w:vAlign w:val="center"/>
          </w:tcPr>
          <w:p w14:paraId="623D5736"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color w:val="000000"/>
                <w:kern w:val="0"/>
                <w:sz w:val="22"/>
                <w:lang w:bidi="ar"/>
              </w:rPr>
              <w:t>3924</w:t>
            </w:r>
          </w:p>
        </w:tc>
        <w:tc>
          <w:tcPr>
            <w:tcW w:w="1292" w:type="dxa"/>
            <w:tcBorders>
              <w:tl2br w:val="nil"/>
              <w:tr2bl w:val="nil"/>
            </w:tcBorders>
            <w:tcMar>
              <w:top w:w="15" w:type="dxa"/>
              <w:left w:w="15" w:type="dxa"/>
              <w:right w:w="15" w:type="dxa"/>
            </w:tcMar>
            <w:vAlign w:val="center"/>
          </w:tcPr>
          <w:p w14:paraId="66478B41"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color w:val="000000"/>
                <w:kern w:val="0"/>
                <w:sz w:val="22"/>
                <w:lang w:bidi="ar"/>
              </w:rPr>
              <w:t>1758</w:t>
            </w:r>
          </w:p>
        </w:tc>
        <w:tc>
          <w:tcPr>
            <w:tcW w:w="1295" w:type="dxa"/>
            <w:tcBorders>
              <w:tl2br w:val="nil"/>
              <w:tr2bl w:val="nil"/>
            </w:tcBorders>
            <w:tcMar>
              <w:top w:w="15" w:type="dxa"/>
              <w:left w:w="15" w:type="dxa"/>
              <w:right w:w="15" w:type="dxa"/>
            </w:tcMar>
            <w:vAlign w:val="center"/>
          </w:tcPr>
          <w:p w14:paraId="61B6383E"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color w:val="000000"/>
                <w:kern w:val="0"/>
                <w:sz w:val="22"/>
                <w:lang w:bidi="ar"/>
              </w:rPr>
              <w:t>3452</w:t>
            </w:r>
          </w:p>
        </w:tc>
      </w:tr>
      <w:tr w:rsidR="00644FDD" w14:paraId="17F86A30" w14:textId="77777777" w:rsidTr="004739C8">
        <w:trPr>
          <w:trHeight w:val="1258"/>
        </w:trPr>
        <w:tc>
          <w:tcPr>
            <w:tcW w:w="640" w:type="dxa"/>
            <w:tcBorders>
              <w:tl2br w:val="nil"/>
              <w:tr2bl w:val="nil"/>
            </w:tcBorders>
            <w:tcMar>
              <w:top w:w="15" w:type="dxa"/>
              <w:left w:w="15" w:type="dxa"/>
              <w:right w:w="15" w:type="dxa"/>
            </w:tcMar>
            <w:vAlign w:val="center"/>
          </w:tcPr>
          <w:p w14:paraId="46F85EA4"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6</w:t>
            </w:r>
          </w:p>
        </w:tc>
        <w:tc>
          <w:tcPr>
            <w:tcW w:w="1444" w:type="dxa"/>
            <w:tcBorders>
              <w:tl2br w:val="nil"/>
              <w:tr2bl w:val="nil"/>
            </w:tcBorders>
            <w:tcMar>
              <w:top w:w="15" w:type="dxa"/>
              <w:left w:w="15" w:type="dxa"/>
              <w:right w:w="15" w:type="dxa"/>
            </w:tcMar>
            <w:vAlign w:val="center"/>
          </w:tcPr>
          <w:p w14:paraId="41539750"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光缆交接箱</w:t>
            </w:r>
          </w:p>
        </w:tc>
        <w:tc>
          <w:tcPr>
            <w:tcW w:w="759" w:type="dxa"/>
            <w:tcBorders>
              <w:tl2br w:val="nil"/>
              <w:tr2bl w:val="nil"/>
            </w:tcBorders>
            <w:tcMar>
              <w:top w:w="15" w:type="dxa"/>
              <w:left w:w="15" w:type="dxa"/>
              <w:right w:w="15" w:type="dxa"/>
            </w:tcMar>
            <w:vAlign w:val="center"/>
          </w:tcPr>
          <w:p w14:paraId="3EE0BAD2" w14:textId="77777777" w:rsidR="00644FDD" w:rsidRDefault="00644FDD" w:rsidP="004739C8">
            <w:pPr>
              <w:widowControl/>
              <w:jc w:val="center"/>
              <w:textAlignment w:val="center"/>
              <w:rPr>
                <w:rFonts w:ascii="仿宋" w:eastAsia="仿宋" w:hAnsi="仿宋" w:cs="仿宋"/>
                <w:color w:val="000000"/>
                <w:kern w:val="0"/>
                <w:sz w:val="22"/>
                <w:lang w:bidi="ar"/>
              </w:rPr>
            </w:pPr>
            <w:r>
              <w:rPr>
                <w:rFonts w:ascii="仿宋" w:eastAsia="仿宋" w:hAnsi="仿宋" w:cs="仿宋" w:hint="eastAsia"/>
                <w:color w:val="000000"/>
                <w:kern w:val="0"/>
                <w:sz w:val="22"/>
                <w:lang w:bidi="ar"/>
              </w:rPr>
              <w:t>个</w:t>
            </w:r>
          </w:p>
        </w:tc>
        <w:tc>
          <w:tcPr>
            <w:tcW w:w="948" w:type="dxa"/>
            <w:tcBorders>
              <w:tl2br w:val="nil"/>
              <w:tr2bl w:val="nil"/>
            </w:tcBorders>
            <w:tcMar>
              <w:top w:w="15" w:type="dxa"/>
              <w:left w:w="15" w:type="dxa"/>
              <w:right w:w="15" w:type="dxa"/>
            </w:tcMar>
            <w:vAlign w:val="center"/>
          </w:tcPr>
          <w:p w14:paraId="4E6BCD33"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hint="eastAsia"/>
                <w:color w:val="000000"/>
                <w:kern w:val="0"/>
                <w:sz w:val="22"/>
                <w:lang w:bidi="ar"/>
              </w:rPr>
              <w:t>2662</w:t>
            </w:r>
          </w:p>
        </w:tc>
        <w:tc>
          <w:tcPr>
            <w:tcW w:w="948" w:type="dxa"/>
            <w:tcBorders>
              <w:tl2br w:val="nil"/>
              <w:tr2bl w:val="nil"/>
            </w:tcBorders>
            <w:tcMar>
              <w:top w:w="15" w:type="dxa"/>
              <w:left w:w="15" w:type="dxa"/>
              <w:right w:w="15" w:type="dxa"/>
            </w:tcMar>
            <w:vAlign w:val="center"/>
          </w:tcPr>
          <w:p w14:paraId="18ABFF3D"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4731</w:t>
            </w:r>
          </w:p>
        </w:tc>
        <w:tc>
          <w:tcPr>
            <w:tcW w:w="948" w:type="dxa"/>
            <w:tcBorders>
              <w:tl2br w:val="nil"/>
              <w:tr2bl w:val="nil"/>
            </w:tcBorders>
            <w:tcMar>
              <w:top w:w="15" w:type="dxa"/>
              <w:left w:w="15" w:type="dxa"/>
              <w:right w:w="15" w:type="dxa"/>
            </w:tcMar>
            <w:vAlign w:val="center"/>
          </w:tcPr>
          <w:p w14:paraId="196B753E"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7374</w:t>
            </w:r>
          </w:p>
        </w:tc>
        <w:tc>
          <w:tcPr>
            <w:tcW w:w="1292" w:type="dxa"/>
            <w:tcBorders>
              <w:tl2br w:val="nil"/>
              <w:tr2bl w:val="nil"/>
            </w:tcBorders>
            <w:tcMar>
              <w:top w:w="15" w:type="dxa"/>
              <w:left w:w="15" w:type="dxa"/>
              <w:right w:w="15" w:type="dxa"/>
            </w:tcMar>
            <w:vAlign w:val="center"/>
          </w:tcPr>
          <w:p w14:paraId="4A7D9A33"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2069</w:t>
            </w:r>
          </w:p>
        </w:tc>
        <w:tc>
          <w:tcPr>
            <w:tcW w:w="1295" w:type="dxa"/>
            <w:tcBorders>
              <w:tl2br w:val="nil"/>
              <w:tr2bl w:val="nil"/>
            </w:tcBorders>
            <w:tcMar>
              <w:top w:w="15" w:type="dxa"/>
              <w:left w:w="15" w:type="dxa"/>
              <w:right w:w="15" w:type="dxa"/>
            </w:tcMar>
            <w:vAlign w:val="center"/>
          </w:tcPr>
          <w:p w14:paraId="4F9165BA" w14:textId="77777777" w:rsidR="00644FDD" w:rsidRDefault="00644FDD" w:rsidP="004739C8">
            <w:pPr>
              <w:widowControl/>
              <w:jc w:val="center"/>
              <w:textAlignment w:val="center"/>
              <w:rPr>
                <w:rFonts w:ascii="仿宋" w:eastAsia="仿宋" w:hAnsi="仿宋" w:cs="仿宋"/>
                <w:color w:val="000000"/>
                <w:sz w:val="22"/>
              </w:rPr>
            </w:pPr>
            <w:r>
              <w:rPr>
                <w:rFonts w:ascii="仿宋" w:eastAsia="仿宋" w:hAnsi="仿宋" w:cs="仿宋"/>
                <w:color w:val="000000"/>
                <w:kern w:val="0"/>
                <w:sz w:val="22"/>
                <w:lang w:bidi="ar"/>
              </w:rPr>
              <w:t>4685</w:t>
            </w:r>
          </w:p>
        </w:tc>
      </w:tr>
    </w:tbl>
    <w:p w14:paraId="300E7035" w14:textId="77777777" w:rsidR="00644FDD" w:rsidRDefault="00644FDD" w:rsidP="00644FDD">
      <w:pPr>
        <w:spacing w:line="360" w:lineRule="auto"/>
        <w:jc w:val="center"/>
        <w:rPr>
          <w:rFonts w:eastAsia="仿宋"/>
          <w:b/>
          <w:bCs/>
          <w:sz w:val="28"/>
          <w:szCs w:val="28"/>
        </w:rPr>
      </w:pPr>
      <w:r>
        <w:rPr>
          <w:rFonts w:eastAsia="仿宋" w:hint="eastAsia"/>
          <w:b/>
          <w:bCs/>
          <w:sz w:val="28"/>
          <w:szCs w:val="28"/>
        </w:rPr>
        <w:br w:type="page"/>
      </w:r>
    </w:p>
    <w:p w14:paraId="34F360A5" w14:textId="77777777" w:rsidR="00644FDD" w:rsidRDefault="00644FDD" w:rsidP="00644FDD">
      <w:pPr>
        <w:spacing w:line="360" w:lineRule="auto"/>
        <w:jc w:val="center"/>
        <w:rPr>
          <w:rFonts w:eastAsia="仿宋"/>
          <w:b/>
          <w:bCs/>
          <w:sz w:val="28"/>
          <w:szCs w:val="28"/>
        </w:rPr>
      </w:pPr>
      <w:r>
        <w:rPr>
          <w:rFonts w:eastAsia="仿宋" w:hint="eastAsia"/>
          <w:b/>
          <w:bCs/>
          <w:sz w:val="28"/>
          <w:szCs w:val="28"/>
        </w:rPr>
        <w:lastRenderedPageBreak/>
        <w:t>分表一</w:t>
      </w:r>
      <w:r>
        <w:rPr>
          <w:rFonts w:eastAsia="仿宋" w:hint="eastAsia"/>
          <w:b/>
          <w:bCs/>
          <w:sz w:val="28"/>
          <w:szCs w:val="28"/>
        </w:rPr>
        <w:t xml:space="preserve"> </w:t>
      </w:r>
      <w:r>
        <w:rPr>
          <w:rFonts w:eastAsia="仿宋" w:hint="eastAsia"/>
          <w:b/>
          <w:bCs/>
          <w:sz w:val="28"/>
          <w:szCs w:val="28"/>
        </w:rPr>
        <w:t>综合局房</w:t>
      </w:r>
    </w:p>
    <w:tbl>
      <w:tblPr>
        <w:tblW w:w="8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112"/>
        <w:gridCol w:w="1010"/>
        <w:gridCol w:w="1830"/>
        <w:gridCol w:w="1830"/>
        <w:gridCol w:w="2515"/>
      </w:tblGrid>
      <w:tr w:rsidR="00644FDD" w14:paraId="07789712" w14:textId="77777777" w:rsidTr="004739C8">
        <w:trPr>
          <w:trHeight w:val="309"/>
        </w:trPr>
        <w:tc>
          <w:tcPr>
            <w:tcW w:w="1112"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77CF670A"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综合局房</w:t>
            </w:r>
          </w:p>
        </w:tc>
        <w:tc>
          <w:tcPr>
            <w:tcW w:w="1010" w:type="dxa"/>
            <w:tcBorders>
              <w:top w:val="single" w:sz="8" w:space="0" w:color="000000"/>
              <w:left w:val="nil"/>
              <w:bottom w:val="nil"/>
              <w:right w:val="single" w:sz="8" w:space="0" w:color="000000"/>
            </w:tcBorders>
            <w:tcMar>
              <w:top w:w="15" w:type="dxa"/>
              <w:left w:w="15" w:type="dxa"/>
              <w:right w:w="15" w:type="dxa"/>
            </w:tcMar>
            <w:vAlign w:val="center"/>
          </w:tcPr>
          <w:p w14:paraId="6AB0E750"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建设</w:t>
            </w:r>
          </w:p>
        </w:tc>
        <w:tc>
          <w:tcPr>
            <w:tcW w:w="1830" w:type="dxa"/>
            <w:tcBorders>
              <w:top w:val="single" w:sz="8" w:space="0" w:color="000000"/>
              <w:left w:val="nil"/>
              <w:bottom w:val="nil"/>
              <w:right w:val="single" w:sz="8" w:space="0" w:color="000000"/>
            </w:tcBorders>
            <w:tcMar>
              <w:top w:w="15" w:type="dxa"/>
              <w:left w:w="15" w:type="dxa"/>
              <w:right w:w="15" w:type="dxa"/>
            </w:tcMar>
            <w:vAlign w:val="center"/>
          </w:tcPr>
          <w:p w14:paraId="1FA6CB7F"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用地面积</w:t>
            </w:r>
          </w:p>
        </w:tc>
        <w:tc>
          <w:tcPr>
            <w:tcW w:w="1830" w:type="dxa"/>
            <w:tcBorders>
              <w:top w:val="single" w:sz="8" w:space="0" w:color="000000"/>
              <w:left w:val="nil"/>
              <w:bottom w:val="nil"/>
              <w:right w:val="single" w:sz="8" w:space="0" w:color="000000"/>
            </w:tcBorders>
            <w:tcMar>
              <w:top w:w="15" w:type="dxa"/>
              <w:left w:w="15" w:type="dxa"/>
              <w:right w:w="15" w:type="dxa"/>
            </w:tcMar>
            <w:vAlign w:val="center"/>
          </w:tcPr>
          <w:p w14:paraId="5CD97C09"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建筑规模</w:t>
            </w:r>
          </w:p>
        </w:tc>
        <w:tc>
          <w:tcPr>
            <w:tcW w:w="2515" w:type="dxa"/>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14:paraId="1E784841"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机房功能</w:t>
            </w:r>
          </w:p>
        </w:tc>
      </w:tr>
      <w:tr w:rsidR="00644FDD" w14:paraId="44BF6752" w14:textId="77777777" w:rsidTr="004739C8">
        <w:trPr>
          <w:trHeight w:val="206"/>
        </w:trPr>
        <w:tc>
          <w:tcPr>
            <w:tcW w:w="1112"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38483C85" w14:textId="77777777" w:rsidR="00644FDD" w:rsidRDefault="00644FDD" w:rsidP="004739C8">
            <w:pPr>
              <w:jc w:val="center"/>
              <w:rPr>
                <w:rFonts w:ascii="仿宋" w:eastAsia="仿宋" w:hAnsi="仿宋" w:cs="仿宋"/>
                <w:color w:val="000000"/>
                <w:sz w:val="24"/>
              </w:rPr>
            </w:pPr>
          </w:p>
        </w:tc>
        <w:tc>
          <w:tcPr>
            <w:tcW w:w="1010" w:type="dxa"/>
            <w:tcBorders>
              <w:top w:val="nil"/>
              <w:left w:val="nil"/>
              <w:bottom w:val="single" w:sz="8" w:space="0" w:color="000000"/>
              <w:right w:val="single" w:sz="8" w:space="0" w:color="000000"/>
            </w:tcBorders>
            <w:tcMar>
              <w:top w:w="15" w:type="dxa"/>
              <w:left w:w="15" w:type="dxa"/>
              <w:right w:w="15" w:type="dxa"/>
            </w:tcMar>
            <w:vAlign w:val="center"/>
          </w:tcPr>
          <w:p w14:paraId="46468FE2"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方式</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1C0ABB94"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w:t>
            </w:r>
            <w:r>
              <w:rPr>
                <w:rFonts w:ascii="仿宋" w:eastAsia="仿宋" w:hAnsi="仿宋" w:cs="仿宋" w:hint="eastAsia"/>
                <w:b/>
                <w:bCs/>
                <w:color w:val="000000"/>
                <w:kern w:val="0"/>
                <w:szCs w:val="21"/>
                <w:lang w:bidi="ar"/>
              </w:rPr>
              <w:t>㎡</w:t>
            </w:r>
            <w:r>
              <w:rPr>
                <w:rStyle w:val="font31"/>
                <w:rFonts w:hint="default"/>
                <w:b/>
                <w:bCs/>
                <w:lang w:bidi="ar"/>
              </w:rPr>
              <w:t>）</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62CAD483"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w:t>
            </w:r>
            <w:r>
              <w:rPr>
                <w:rFonts w:ascii="仿宋" w:eastAsia="仿宋" w:hAnsi="仿宋" w:cs="仿宋" w:hint="eastAsia"/>
                <w:b/>
                <w:bCs/>
                <w:color w:val="000000"/>
                <w:kern w:val="0"/>
                <w:szCs w:val="21"/>
                <w:lang w:bidi="ar"/>
              </w:rPr>
              <w:t>㎡</w:t>
            </w:r>
            <w:r>
              <w:rPr>
                <w:rStyle w:val="font31"/>
                <w:rFonts w:hint="default"/>
                <w:b/>
                <w:bCs/>
                <w:lang w:bidi="ar"/>
              </w:rPr>
              <w:t>）</w:t>
            </w:r>
          </w:p>
        </w:tc>
        <w:tc>
          <w:tcPr>
            <w:tcW w:w="2515"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14:paraId="1A4784D4" w14:textId="77777777" w:rsidR="00644FDD" w:rsidRDefault="00644FDD" w:rsidP="004739C8">
            <w:pPr>
              <w:jc w:val="center"/>
              <w:rPr>
                <w:rFonts w:ascii="仿宋" w:eastAsia="仿宋" w:hAnsi="仿宋" w:cs="仿宋"/>
                <w:color w:val="000000"/>
                <w:sz w:val="24"/>
              </w:rPr>
            </w:pPr>
          </w:p>
        </w:tc>
      </w:tr>
      <w:tr w:rsidR="00644FDD" w14:paraId="038935E6" w14:textId="77777777" w:rsidTr="004739C8">
        <w:trPr>
          <w:trHeight w:val="598"/>
        </w:trPr>
        <w:tc>
          <w:tcPr>
            <w:tcW w:w="1112"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DEB985E" w14:textId="77777777" w:rsidR="00644FDD" w:rsidRDefault="00644FDD" w:rsidP="004739C8">
            <w:pPr>
              <w:widowControl/>
              <w:jc w:val="center"/>
              <w:rPr>
                <w:rFonts w:eastAsia="仿宋"/>
                <w:color w:val="000000"/>
                <w:kern w:val="0"/>
                <w:sz w:val="24"/>
              </w:rPr>
            </w:pPr>
            <w:r>
              <w:rPr>
                <w:rFonts w:eastAsia="仿宋"/>
                <w:color w:val="000000"/>
                <w:kern w:val="0"/>
                <w:sz w:val="24"/>
              </w:rPr>
              <w:t>中国移动</w:t>
            </w:r>
            <w:r>
              <w:rPr>
                <w:rFonts w:eastAsia="仿宋" w:hint="eastAsia"/>
                <w:color w:val="000000"/>
                <w:kern w:val="0"/>
                <w:sz w:val="24"/>
              </w:rPr>
              <w:t>综合局房</w:t>
            </w:r>
          </w:p>
        </w:tc>
        <w:tc>
          <w:tcPr>
            <w:tcW w:w="1010" w:type="dxa"/>
            <w:tcBorders>
              <w:top w:val="nil"/>
              <w:left w:val="nil"/>
              <w:bottom w:val="single" w:sz="8" w:space="0" w:color="000000"/>
              <w:right w:val="single" w:sz="8" w:space="0" w:color="000000"/>
            </w:tcBorders>
            <w:tcMar>
              <w:top w:w="15" w:type="dxa"/>
              <w:left w:w="15" w:type="dxa"/>
              <w:right w:w="15" w:type="dxa"/>
            </w:tcMar>
            <w:vAlign w:val="center"/>
          </w:tcPr>
          <w:p w14:paraId="52413759" w14:textId="77777777" w:rsidR="00644FDD" w:rsidRDefault="00644FDD" w:rsidP="004739C8">
            <w:pPr>
              <w:widowControl/>
              <w:jc w:val="center"/>
              <w:rPr>
                <w:rFonts w:eastAsia="仿宋"/>
                <w:color w:val="000000"/>
                <w:kern w:val="0"/>
                <w:sz w:val="24"/>
              </w:rPr>
            </w:pPr>
            <w:r>
              <w:rPr>
                <w:rFonts w:eastAsia="仿宋" w:hint="eastAsia"/>
                <w:color w:val="000000"/>
                <w:kern w:val="0"/>
                <w:sz w:val="24"/>
              </w:rPr>
              <w:t>已建</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2AF52C12" w14:textId="77777777" w:rsidR="00644FDD" w:rsidRDefault="00644FDD" w:rsidP="004739C8">
            <w:pPr>
              <w:widowControl/>
              <w:jc w:val="center"/>
              <w:rPr>
                <w:rFonts w:eastAsia="仿宋"/>
                <w:color w:val="000000"/>
                <w:kern w:val="0"/>
                <w:sz w:val="24"/>
              </w:rPr>
            </w:pPr>
            <w:r>
              <w:rPr>
                <w:rFonts w:eastAsia="仿宋"/>
                <w:color w:val="000000"/>
                <w:kern w:val="0"/>
                <w:sz w:val="24"/>
              </w:rPr>
              <w:t>与数据中心同址</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1AA8871B" w14:textId="77777777" w:rsidR="00644FDD" w:rsidRDefault="00644FDD" w:rsidP="004739C8">
            <w:pPr>
              <w:widowControl/>
              <w:jc w:val="center"/>
              <w:rPr>
                <w:rFonts w:eastAsia="仿宋"/>
                <w:color w:val="000000"/>
                <w:kern w:val="0"/>
                <w:sz w:val="24"/>
              </w:rPr>
            </w:pPr>
            <w:r>
              <w:rPr>
                <w:rFonts w:eastAsia="仿宋"/>
                <w:color w:val="000000"/>
                <w:kern w:val="0"/>
                <w:sz w:val="24"/>
              </w:rPr>
              <w:t>19595</w:t>
            </w:r>
          </w:p>
        </w:tc>
        <w:tc>
          <w:tcPr>
            <w:tcW w:w="2515" w:type="dxa"/>
            <w:tcBorders>
              <w:top w:val="nil"/>
              <w:left w:val="nil"/>
              <w:bottom w:val="single" w:sz="8" w:space="0" w:color="000000"/>
              <w:right w:val="single" w:sz="8" w:space="0" w:color="000000"/>
            </w:tcBorders>
            <w:tcMar>
              <w:top w:w="15" w:type="dxa"/>
              <w:left w:w="15" w:type="dxa"/>
              <w:right w:w="15" w:type="dxa"/>
            </w:tcMar>
            <w:vAlign w:val="center"/>
          </w:tcPr>
          <w:p w14:paraId="4E53E51C" w14:textId="77777777" w:rsidR="00644FDD" w:rsidRDefault="00644FDD" w:rsidP="004739C8">
            <w:pPr>
              <w:widowControl/>
              <w:jc w:val="center"/>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海缆登陆局、综合局房等</w:t>
            </w:r>
          </w:p>
        </w:tc>
      </w:tr>
      <w:tr w:rsidR="00644FDD" w14:paraId="6FA81EDD" w14:textId="77777777" w:rsidTr="004739C8">
        <w:trPr>
          <w:trHeight w:val="598"/>
        </w:trPr>
        <w:tc>
          <w:tcPr>
            <w:tcW w:w="1112"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41E55A0C" w14:textId="77777777" w:rsidR="00644FDD" w:rsidRDefault="00644FDD" w:rsidP="004739C8">
            <w:pPr>
              <w:widowControl/>
              <w:jc w:val="center"/>
              <w:textAlignment w:val="center"/>
              <w:rPr>
                <w:rFonts w:ascii="仿宋" w:eastAsia="仿宋" w:hAnsi="仿宋" w:cs="仿宋"/>
                <w:color w:val="000000"/>
                <w:sz w:val="24"/>
              </w:rPr>
            </w:pPr>
            <w:r>
              <w:rPr>
                <w:rFonts w:eastAsia="仿宋" w:hint="eastAsia"/>
                <w:color w:val="000000"/>
                <w:kern w:val="0"/>
                <w:sz w:val="24"/>
              </w:rPr>
              <w:t>综合局房</w:t>
            </w:r>
            <w:r>
              <w:rPr>
                <w:rFonts w:eastAsia="仿宋" w:hint="eastAsia"/>
                <w:color w:val="000000"/>
                <w:kern w:val="0"/>
                <w:sz w:val="24"/>
              </w:rPr>
              <w:t>1</w:t>
            </w:r>
          </w:p>
        </w:tc>
        <w:tc>
          <w:tcPr>
            <w:tcW w:w="1010" w:type="dxa"/>
            <w:tcBorders>
              <w:top w:val="nil"/>
              <w:left w:val="nil"/>
              <w:bottom w:val="single" w:sz="8" w:space="0" w:color="000000"/>
              <w:right w:val="single" w:sz="8" w:space="0" w:color="000000"/>
            </w:tcBorders>
            <w:tcMar>
              <w:top w:w="15" w:type="dxa"/>
              <w:left w:w="15" w:type="dxa"/>
              <w:right w:w="15" w:type="dxa"/>
            </w:tcMar>
            <w:vAlign w:val="center"/>
          </w:tcPr>
          <w:p w14:paraId="16BC5F9F" w14:textId="77777777" w:rsidR="00644FDD" w:rsidRDefault="00644FDD" w:rsidP="004739C8">
            <w:pPr>
              <w:widowControl/>
              <w:jc w:val="center"/>
              <w:textAlignment w:val="center"/>
              <w:rPr>
                <w:rFonts w:ascii="仿宋" w:eastAsia="仿宋" w:hAnsi="仿宋" w:cs="仿宋"/>
                <w:color w:val="000000"/>
                <w:sz w:val="24"/>
              </w:rPr>
            </w:pPr>
            <w:r>
              <w:rPr>
                <w:rFonts w:eastAsia="仿宋" w:hint="eastAsia"/>
                <w:color w:val="000000"/>
                <w:kern w:val="0"/>
                <w:sz w:val="24"/>
              </w:rPr>
              <w:t>规划</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53AD0165" w14:textId="77777777" w:rsidR="00644FDD" w:rsidRDefault="00644FDD" w:rsidP="004739C8">
            <w:pPr>
              <w:widowControl/>
              <w:jc w:val="center"/>
              <w:rPr>
                <w:color w:val="000000"/>
                <w:sz w:val="24"/>
              </w:rPr>
            </w:pPr>
            <w:r>
              <w:rPr>
                <w:rFonts w:eastAsia="仿宋"/>
                <w:color w:val="000000"/>
                <w:kern w:val="0"/>
                <w:sz w:val="24"/>
              </w:rPr>
              <w:t>19000</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2F1B6718" w14:textId="77777777" w:rsidR="00644FDD" w:rsidRDefault="00644FDD" w:rsidP="004739C8">
            <w:pPr>
              <w:widowControl/>
              <w:jc w:val="center"/>
              <w:rPr>
                <w:color w:val="000000"/>
                <w:sz w:val="24"/>
              </w:rPr>
            </w:pPr>
            <w:r>
              <w:rPr>
                <w:rFonts w:eastAsia="仿宋"/>
                <w:color w:val="000000"/>
                <w:kern w:val="0"/>
                <w:sz w:val="24"/>
              </w:rPr>
              <w:t>12000</w:t>
            </w:r>
          </w:p>
        </w:tc>
        <w:tc>
          <w:tcPr>
            <w:tcW w:w="2515" w:type="dxa"/>
            <w:tcBorders>
              <w:top w:val="nil"/>
              <w:left w:val="nil"/>
              <w:bottom w:val="single" w:sz="8" w:space="0" w:color="000000"/>
              <w:right w:val="single" w:sz="8" w:space="0" w:color="000000"/>
            </w:tcBorders>
            <w:tcMar>
              <w:top w:w="15" w:type="dxa"/>
              <w:left w:w="15" w:type="dxa"/>
              <w:right w:w="15" w:type="dxa"/>
            </w:tcMar>
            <w:vAlign w:val="center"/>
          </w:tcPr>
          <w:p w14:paraId="494ED0AB"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国家新型互联网交换中心、交换中心综合管理和质量监测系统、</w:t>
            </w:r>
            <w:r>
              <w:rPr>
                <w:rFonts w:ascii="仿宋" w:eastAsia="仿宋" w:hAnsi="仿宋" w:cs="仿宋"/>
                <w:color w:val="000000"/>
                <w:kern w:val="0"/>
                <w:sz w:val="24"/>
                <w:lang w:bidi="ar"/>
              </w:rPr>
              <w:commentReference w:id="47"/>
            </w:r>
            <w:r>
              <w:rPr>
                <w:rFonts w:ascii="仿宋" w:eastAsia="仿宋" w:hAnsi="仿宋" w:cs="仿宋" w:hint="eastAsia"/>
                <w:color w:val="000000"/>
                <w:kern w:val="0"/>
                <w:sz w:val="24"/>
                <w:lang w:bidi="ar"/>
              </w:rPr>
              <w:t>工业互联网综合管理系统、管局其他</w:t>
            </w:r>
            <w:r>
              <w:rPr>
                <w:rFonts w:ascii="仿宋" w:eastAsia="仿宋" w:hAnsi="仿宋" w:cs="仿宋"/>
                <w:color w:val="000000"/>
                <w:kern w:val="0"/>
                <w:sz w:val="24"/>
                <w:lang w:bidi="ar"/>
              </w:rPr>
              <w:t>通信与互联网监管</w:t>
            </w:r>
            <w:r>
              <w:rPr>
                <w:rFonts w:ascii="仿宋" w:eastAsia="仿宋" w:hAnsi="仿宋" w:cs="仿宋" w:hint="eastAsia"/>
                <w:color w:val="000000"/>
                <w:kern w:val="0"/>
                <w:sz w:val="24"/>
                <w:lang w:bidi="ar"/>
              </w:rPr>
              <w:t>系统等</w:t>
            </w:r>
          </w:p>
        </w:tc>
      </w:tr>
      <w:tr w:rsidR="00644FDD" w14:paraId="7A6023BA" w14:textId="77777777" w:rsidTr="004739C8">
        <w:trPr>
          <w:trHeight w:val="598"/>
        </w:trPr>
        <w:tc>
          <w:tcPr>
            <w:tcW w:w="1112"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1FB4EFF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综合局房</w:t>
            </w:r>
            <w:r>
              <w:rPr>
                <w:rFonts w:eastAsia="仿宋"/>
                <w:color w:val="000000"/>
                <w:kern w:val="0"/>
                <w:sz w:val="24"/>
                <w:lang w:bidi="ar"/>
              </w:rPr>
              <w:t>2</w:t>
            </w:r>
          </w:p>
        </w:tc>
        <w:tc>
          <w:tcPr>
            <w:tcW w:w="1010" w:type="dxa"/>
            <w:tcBorders>
              <w:top w:val="nil"/>
              <w:left w:val="nil"/>
              <w:bottom w:val="single" w:sz="8" w:space="0" w:color="000000"/>
              <w:right w:val="single" w:sz="8" w:space="0" w:color="000000"/>
            </w:tcBorders>
            <w:tcMar>
              <w:top w:w="15" w:type="dxa"/>
              <w:left w:w="15" w:type="dxa"/>
              <w:right w:w="15" w:type="dxa"/>
            </w:tcMar>
          </w:tcPr>
          <w:p w14:paraId="7B666497" w14:textId="77777777" w:rsidR="00644FDD" w:rsidRPr="004B5C4B" w:rsidRDefault="00644FDD" w:rsidP="004739C8">
            <w:pPr>
              <w:widowControl/>
              <w:jc w:val="center"/>
              <w:textAlignment w:val="center"/>
              <w:rPr>
                <w:rFonts w:eastAsia="仿宋"/>
                <w:color w:val="000000"/>
                <w:kern w:val="0"/>
                <w:sz w:val="24"/>
              </w:rPr>
            </w:pPr>
            <w:r>
              <w:rPr>
                <w:rFonts w:eastAsia="仿宋" w:hint="eastAsia"/>
                <w:color w:val="000000"/>
                <w:kern w:val="0"/>
                <w:sz w:val="24"/>
              </w:rPr>
              <w:t>规划</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222DE5D9" w14:textId="77777777" w:rsidR="00644FDD" w:rsidRDefault="00644FDD" w:rsidP="004739C8">
            <w:pPr>
              <w:widowControl/>
              <w:jc w:val="center"/>
              <w:rPr>
                <w:color w:val="000000"/>
                <w:sz w:val="24"/>
              </w:rPr>
            </w:pPr>
            <w:r>
              <w:rPr>
                <w:rFonts w:eastAsia="仿宋" w:hint="eastAsia"/>
                <w:color w:val="000000"/>
                <w:kern w:val="0"/>
                <w:sz w:val="24"/>
              </w:rPr>
              <w:t>15000</w:t>
            </w:r>
          </w:p>
        </w:tc>
        <w:tc>
          <w:tcPr>
            <w:tcW w:w="1830" w:type="dxa"/>
            <w:tcBorders>
              <w:top w:val="nil"/>
              <w:left w:val="nil"/>
              <w:bottom w:val="single" w:sz="8" w:space="0" w:color="000000"/>
              <w:right w:val="single" w:sz="8" w:space="0" w:color="000000"/>
            </w:tcBorders>
            <w:tcMar>
              <w:top w:w="15" w:type="dxa"/>
              <w:left w:w="15" w:type="dxa"/>
              <w:right w:w="15" w:type="dxa"/>
            </w:tcMar>
            <w:vAlign w:val="center"/>
          </w:tcPr>
          <w:p w14:paraId="55D78C60" w14:textId="77777777" w:rsidR="00644FDD" w:rsidRDefault="00644FDD" w:rsidP="004739C8">
            <w:pPr>
              <w:widowControl/>
              <w:jc w:val="center"/>
              <w:rPr>
                <w:color w:val="000000"/>
                <w:sz w:val="24"/>
              </w:rPr>
            </w:pPr>
            <w:r>
              <w:rPr>
                <w:rFonts w:eastAsia="仿宋" w:hint="eastAsia"/>
                <w:color w:val="000000"/>
                <w:kern w:val="0"/>
                <w:sz w:val="24"/>
              </w:rPr>
              <w:t>10000</w:t>
            </w:r>
          </w:p>
        </w:tc>
        <w:tc>
          <w:tcPr>
            <w:tcW w:w="2515" w:type="dxa"/>
            <w:tcBorders>
              <w:top w:val="nil"/>
              <w:left w:val="nil"/>
              <w:bottom w:val="single" w:sz="8" w:space="0" w:color="000000"/>
              <w:right w:val="single" w:sz="8" w:space="0" w:color="000000"/>
            </w:tcBorders>
            <w:tcMar>
              <w:top w:w="15" w:type="dxa"/>
              <w:left w:w="15" w:type="dxa"/>
              <w:right w:w="15" w:type="dxa"/>
            </w:tcMar>
            <w:vAlign w:val="center"/>
          </w:tcPr>
          <w:p w14:paraId="493110D9"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海缆登陆局、综合局房等</w:t>
            </w:r>
          </w:p>
        </w:tc>
      </w:tr>
      <w:tr w:rsidR="00644FDD" w14:paraId="62A9C07D" w14:textId="77777777" w:rsidTr="004739C8">
        <w:trPr>
          <w:trHeight w:val="533"/>
        </w:trPr>
        <w:tc>
          <w:tcPr>
            <w:tcW w:w="1112" w:type="dxa"/>
            <w:tcBorders>
              <w:top w:val="nil"/>
              <w:left w:val="single" w:sz="8" w:space="0" w:color="000000"/>
              <w:bottom w:val="single" w:sz="4" w:space="0" w:color="auto"/>
              <w:right w:val="single" w:sz="8" w:space="0" w:color="000000"/>
            </w:tcBorders>
            <w:tcMar>
              <w:top w:w="15" w:type="dxa"/>
              <w:left w:w="15" w:type="dxa"/>
              <w:right w:w="15" w:type="dxa"/>
            </w:tcMar>
            <w:vAlign w:val="center"/>
          </w:tcPr>
          <w:p w14:paraId="5547A109"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综合局房</w:t>
            </w:r>
            <w:r>
              <w:rPr>
                <w:rFonts w:eastAsia="仿宋"/>
                <w:color w:val="000000"/>
                <w:kern w:val="0"/>
                <w:sz w:val="24"/>
                <w:lang w:bidi="ar"/>
              </w:rPr>
              <w:t>3</w:t>
            </w:r>
          </w:p>
        </w:tc>
        <w:tc>
          <w:tcPr>
            <w:tcW w:w="1010" w:type="dxa"/>
            <w:tcBorders>
              <w:top w:val="nil"/>
              <w:left w:val="nil"/>
              <w:bottom w:val="single" w:sz="4" w:space="0" w:color="auto"/>
              <w:right w:val="single" w:sz="8" w:space="0" w:color="000000"/>
            </w:tcBorders>
            <w:tcMar>
              <w:top w:w="15" w:type="dxa"/>
              <w:left w:w="15" w:type="dxa"/>
              <w:right w:w="15" w:type="dxa"/>
            </w:tcMar>
          </w:tcPr>
          <w:p w14:paraId="37F9C9E2" w14:textId="77777777" w:rsidR="00644FDD" w:rsidRPr="004B5C4B" w:rsidRDefault="00644FDD" w:rsidP="004739C8">
            <w:pPr>
              <w:widowControl/>
              <w:jc w:val="center"/>
              <w:textAlignment w:val="center"/>
              <w:rPr>
                <w:rFonts w:eastAsia="仿宋"/>
                <w:color w:val="000000"/>
                <w:kern w:val="0"/>
                <w:sz w:val="24"/>
              </w:rPr>
            </w:pPr>
            <w:r>
              <w:rPr>
                <w:rFonts w:eastAsia="仿宋" w:hint="eastAsia"/>
                <w:color w:val="000000"/>
                <w:kern w:val="0"/>
                <w:sz w:val="24"/>
              </w:rPr>
              <w:t>规划</w:t>
            </w:r>
          </w:p>
        </w:tc>
        <w:tc>
          <w:tcPr>
            <w:tcW w:w="1830" w:type="dxa"/>
            <w:tcBorders>
              <w:top w:val="nil"/>
              <w:left w:val="nil"/>
              <w:bottom w:val="single" w:sz="4" w:space="0" w:color="auto"/>
              <w:right w:val="single" w:sz="8" w:space="0" w:color="000000"/>
            </w:tcBorders>
            <w:tcMar>
              <w:top w:w="15" w:type="dxa"/>
              <w:left w:w="15" w:type="dxa"/>
              <w:right w:w="15" w:type="dxa"/>
            </w:tcMar>
            <w:vAlign w:val="center"/>
          </w:tcPr>
          <w:p w14:paraId="04C2C75C" w14:textId="77777777" w:rsidR="00644FDD" w:rsidRDefault="00644FDD" w:rsidP="004739C8">
            <w:pPr>
              <w:widowControl/>
              <w:jc w:val="center"/>
              <w:rPr>
                <w:color w:val="000000"/>
                <w:sz w:val="24"/>
              </w:rPr>
            </w:pPr>
            <w:r>
              <w:rPr>
                <w:rFonts w:eastAsia="仿宋"/>
                <w:color w:val="000000"/>
                <w:kern w:val="0"/>
                <w:sz w:val="24"/>
              </w:rPr>
              <w:t>15000</w:t>
            </w:r>
          </w:p>
        </w:tc>
        <w:tc>
          <w:tcPr>
            <w:tcW w:w="1830" w:type="dxa"/>
            <w:tcBorders>
              <w:top w:val="nil"/>
              <w:left w:val="nil"/>
              <w:bottom w:val="single" w:sz="4" w:space="0" w:color="auto"/>
              <w:right w:val="single" w:sz="8" w:space="0" w:color="000000"/>
            </w:tcBorders>
            <w:tcMar>
              <w:top w:w="15" w:type="dxa"/>
              <w:left w:w="15" w:type="dxa"/>
              <w:right w:w="15" w:type="dxa"/>
            </w:tcMar>
            <w:vAlign w:val="center"/>
          </w:tcPr>
          <w:p w14:paraId="3F66C93F" w14:textId="77777777" w:rsidR="00644FDD" w:rsidRDefault="00644FDD" w:rsidP="004739C8">
            <w:pPr>
              <w:widowControl/>
              <w:jc w:val="center"/>
              <w:rPr>
                <w:color w:val="000000"/>
                <w:sz w:val="24"/>
              </w:rPr>
            </w:pPr>
            <w:r>
              <w:rPr>
                <w:rFonts w:eastAsia="仿宋" w:hint="eastAsia"/>
                <w:color w:val="000000"/>
                <w:kern w:val="0"/>
                <w:sz w:val="24"/>
              </w:rPr>
              <w:t>10000</w:t>
            </w:r>
          </w:p>
        </w:tc>
        <w:tc>
          <w:tcPr>
            <w:tcW w:w="2515" w:type="dxa"/>
            <w:tcBorders>
              <w:top w:val="nil"/>
              <w:left w:val="nil"/>
              <w:bottom w:val="single" w:sz="4" w:space="0" w:color="auto"/>
              <w:right w:val="single" w:sz="8" w:space="0" w:color="000000"/>
            </w:tcBorders>
            <w:tcMar>
              <w:top w:w="15" w:type="dxa"/>
              <w:left w:w="15" w:type="dxa"/>
              <w:right w:w="15" w:type="dxa"/>
            </w:tcMar>
            <w:vAlign w:val="center"/>
          </w:tcPr>
          <w:p w14:paraId="654351E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海缆登陆局、综合局房等</w:t>
            </w:r>
          </w:p>
        </w:tc>
      </w:tr>
      <w:tr w:rsidR="00644FDD" w14:paraId="15D6B470" w14:textId="77777777" w:rsidTr="004739C8">
        <w:trPr>
          <w:trHeight w:val="643"/>
        </w:trPr>
        <w:tc>
          <w:tcPr>
            <w:tcW w:w="111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54A76BE" w14:textId="77777777" w:rsidR="00644FDD" w:rsidRPr="004B5C4B" w:rsidRDefault="00644FDD" w:rsidP="004739C8">
            <w:pPr>
              <w:widowControl/>
              <w:spacing w:line="260" w:lineRule="exact"/>
              <w:jc w:val="center"/>
              <w:rPr>
                <w:rFonts w:eastAsia="仿宋"/>
                <w:color w:val="000000"/>
                <w:kern w:val="0"/>
                <w:sz w:val="24"/>
              </w:rPr>
            </w:pPr>
            <w:commentRangeStart w:id="48"/>
            <w:r w:rsidRPr="004B5C4B">
              <w:rPr>
                <w:rFonts w:eastAsia="仿宋" w:hint="eastAsia"/>
                <w:color w:val="000000"/>
                <w:kern w:val="0"/>
                <w:sz w:val="24"/>
              </w:rPr>
              <w:t>综合局房</w:t>
            </w:r>
            <w:commentRangeEnd w:id="48"/>
            <w:r w:rsidRPr="004B5C4B">
              <w:commentReference w:id="48"/>
            </w:r>
            <w:r w:rsidRPr="004B5C4B">
              <w:rPr>
                <w:rFonts w:eastAsia="仿宋"/>
                <w:color w:val="000000"/>
                <w:kern w:val="0"/>
                <w:sz w:val="24"/>
              </w:rPr>
              <w:t>4</w:t>
            </w:r>
          </w:p>
        </w:tc>
        <w:tc>
          <w:tcPr>
            <w:tcW w:w="101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4BA301D" w14:textId="77777777" w:rsidR="00644FDD" w:rsidRPr="004B5C4B" w:rsidRDefault="00644FDD" w:rsidP="004739C8">
            <w:pPr>
              <w:widowControl/>
              <w:jc w:val="center"/>
              <w:textAlignment w:val="center"/>
              <w:rPr>
                <w:rFonts w:eastAsia="仿宋"/>
                <w:color w:val="000000"/>
                <w:kern w:val="0"/>
                <w:sz w:val="24"/>
              </w:rPr>
            </w:pPr>
            <w:r w:rsidRPr="004B5C4B">
              <w:rPr>
                <w:rFonts w:eastAsia="仿宋" w:hint="eastAsia"/>
                <w:color w:val="000000"/>
                <w:kern w:val="0"/>
                <w:sz w:val="24"/>
              </w:rPr>
              <w:t>规划</w:t>
            </w:r>
          </w:p>
        </w:tc>
        <w:tc>
          <w:tcPr>
            <w:tcW w:w="18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5D4A140" w14:textId="77777777" w:rsidR="00644FDD" w:rsidRDefault="00644FDD" w:rsidP="004739C8">
            <w:pPr>
              <w:widowControl/>
              <w:spacing w:line="260" w:lineRule="exact"/>
              <w:jc w:val="center"/>
              <w:rPr>
                <w:rFonts w:eastAsia="仿宋"/>
                <w:color w:val="000000"/>
                <w:kern w:val="0"/>
                <w:sz w:val="24"/>
                <w:highlight w:val="yellow"/>
              </w:rPr>
            </w:pPr>
            <w:r>
              <w:rPr>
                <w:rFonts w:eastAsia="仿宋"/>
                <w:color w:val="000000"/>
                <w:kern w:val="0"/>
                <w:sz w:val="24"/>
              </w:rPr>
              <w:t>19000</w:t>
            </w:r>
          </w:p>
        </w:tc>
        <w:tc>
          <w:tcPr>
            <w:tcW w:w="183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93AF07D" w14:textId="77777777" w:rsidR="00644FDD" w:rsidRDefault="00644FDD" w:rsidP="004739C8">
            <w:pPr>
              <w:widowControl/>
              <w:spacing w:line="260" w:lineRule="exact"/>
              <w:jc w:val="center"/>
              <w:rPr>
                <w:rFonts w:eastAsia="仿宋"/>
                <w:color w:val="000000"/>
                <w:kern w:val="0"/>
                <w:sz w:val="24"/>
                <w:highlight w:val="yellow"/>
              </w:rPr>
            </w:pPr>
            <w:r>
              <w:rPr>
                <w:rFonts w:eastAsia="仿宋"/>
                <w:color w:val="000000"/>
                <w:kern w:val="0"/>
                <w:sz w:val="24"/>
              </w:rPr>
              <w:t>12000</w:t>
            </w:r>
          </w:p>
        </w:tc>
        <w:tc>
          <w:tcPr>
            <w:tcW w:w="251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528B5E3" w14:textId="77777777" w:rsidR="00644FDD" w:rsidRDefault="00644FDD" w:rsidP="004739C8">
            <w:pPr>
              <w:spacing w:line="260" w:lineRule="exact"/>
              <w:jc w:val="center"/>
              <w:rPr>
                <w:rFonts w:ascii="仿宋" w:hAnsi="仿宋" w:cs="仿宋"/>
                <w:color w:val="000000"/>
                <w:kern w:val="0"/>
                <w:sz w:val="24"/>
                <w:highlight w:val="yellow"/>
                <w:lang w:bidi="ar"/>
              </w:rPr>
            </w:pPr>
            <w:r>
              <w:rPr>
                <w:rFonts w:ascii="仿宋" w:eastAsia="仿宋" w:hAnsi="仿宋" w:cs="仿宋" w:hint="eastAsia"/>
                <w:color w:val="000000"/>
                <w:kern w:val="0"/>
                <w:sz w:val="24"/>
                <w:lang w:bidi="ar"/>
              </w:rPr>
              <w:t>有线电视内容局房、综合局房等</w:t>
            </w:r>
          </w:p>
        </w:tc>
      </w:tr>
    </w:tbl>
    <w:p w14:paraId="68D4E089" w14:textId="77777777" w:rsidR="00644FDD" w:rsidRDefault="00644FDD" w:rsidP="00644FDD">
      <w:pPr>
        <w:spacing w:line="360" w:lineRule="auto"/>
        <w:jc w:val="left"/>
        <w:rPr>
          <w:rFonts w:ascii="仿宋" w:eastAsia="仿宋" w:hAnsi="仿宋"/>
          <w:i/>
          <w:iCs/>
          <w:sz w:val="24"/>
        </w:rPr>
      </w:pPr>
      <w:r>
        <w:rPr>
          <w:rFonts w:ascii="仿宋" w:eastAsia="仿宋" w:hAnsi="仿宋" w:hint="eastAsia"/>
          <w:i/>
          <w:iCs/>
          <w:sz w:val="24"/>
        </w:rPr>
        <w:t>注：占地面积按照10年期规划，机房按照实际需求分步建设，表格中数据为规划期内的建筑面积规模。</w:t>
      </w:r>
    </w:p>
    <w:p w14:paraId="49B6DC48" w14:textId="77777777" w:rsidR="00644FDD" w:rsidRDefault="00644FDD" w:rsidP="00644FDD">
      <w:pPr>
        <w:spacing w:line="360" w:lineRule="auto"/>
        <w:jc w:val="left"/>
        <w:rPr>
          <w:rFonts w:ascii="仿宋" w:eastAsia="仿宋" w:hAnsi="仿宋"/>
          <w:i/>
          <w:iCs/>
          <w:sz w:val="24"/>
        </w:rPr>
      </w:pPr>
    </w:p>
    <w:p w14:paraId="072DA14F" w14:textId="77777777" w:rsidR="00644FDD" w:rsidRDefault="00644FDD" w:rsidP="00644FDD">
      <w:pPr>
        <w:spacing w:line="360" w:lineRule="auto"/>
        <w:jc w:val="left"/>
        <w:rPr>
          <w:rFonts w:ascii="仿宋" w:eastAsia="仿宋" w:hAnsi="仿宋" w:cs="仿宋"/>
          <w:b/>
          <w:bCs/>
          <w:color w:val="000000"/>
          <w:kern w:val="0"/>
          <w:sz w:val="28"/>
          <w:szCs w:val="28"/>
          <w:lang w:bidi="ar"/>
        </w:rPr>
      </w:pPr>
      <w:r>
        <w:rPr>
          <w:rFonts w:ascii="仿宋" w:eastAsia="仿宋" w:hAnsi="仿宋" w:cs="仿宋" w:hint="eastAsia"/>
          <w:b/>
          <w:bCs/>
          <w:color w:val="000000"/>
          <w:kern w:val="0"/>
          <w:sz w:val="28"/>
          <w:szCs w:val="28"/>
          <w:lang w:bidi="ar"/>
        </w:rPr>
        <w:t>综合局房常规参数要求：</w:t>
      </w:r>
    </w:p>
    <w:p w14:paraId="7C91FD6E" w14:textId="77777777" w:rsidR="00644FDD" w:rsidRDefault="00644FDD" w:rsidP="00644FDD">
      <w:pPr>
        <w:spacing w:line="360" w:lineRule="auto"/>
        <w:rPr>
          <w:rFonts w:eastAsia="仿宋"/>
          <w:sz w:val="28"/>
          <w:szCs w:val="28"/>
        </w:rPr>
      </w:pPr>
      <w:r>
        <w:rPr>
          <w:rFonts w:eastAsia="仿宋" w:hint="eastAsia"/>
          <w:sz w:val="28"/>
          <w:szCs w:val="28"/>
        </w:rPr>
        <w:t>每处需设置</w:t>
      </w:r>
      <w:r>
        <w:rPr>
          <w:rFonts w:eastAsia="仿宋"/>
          <w:sz w:val="28"/>
          <w:szCs w:val="28"/>
        </w:rPr>
        <w:t>2</w:t>
      </w:r>
      <w:r>
        <w:rPr>
          <w:rFonts w:eastAsia="仿宋" w:hint="eastAsia"/>
          <w:sz w:val="28"/>
          <w:szCs w:val="28"/>
        </w:rPr>
        <w:t>座</w:t>
      </w:r>
      <w:r>
        <w:rPr>
          <w:rFonts w:eastAsia="仿宋"/>
          <w:sz w:val="28"/>
          <w:szCs w:val="28"/>
        </w:rPr>
        <w:t>220KV</w:t>
      </w:r>
      <w:r>
        <w:rPr>
          <w:rFonts w:eastAsia="仿宋" w:hint="eastAsia"/>
          <w:sz w:val="28"/>
          <w:szCs w:val="28"/>
        </w:rPr>
        <w:t>变电站，提供</w:t>
      </w:r>
      <w:r>
        <w:rPr>
          <w:rFonts w:eastAsia="仿宋"/>
          <w:sz w:val="28"/>
          <w:szCs w:val="28"/>
        </w:rPr>
        <w:t>2</w:t>
      </w:r>
      <w:r>
        <w:rPr>
          <w:rFonts w:eastAsia="仿宋" w:hint="eastAsia"/>
          <w:sz w:val="28"/>
          <w:szCs w:val="28"/>
        </w:rPr>
        <w:t>路</w:t>
      </w:r>
      <w:r>
        <w:rPr>
          <w:rFonts w:eastAsia="仿宋"/>
          <w:sz w:val="28"/>
          <w:szCs w:val="28"/>
        </w:rPr>
        <w:t>600MVA</w:t>
      </w:r>
      <w:r>
        <w:rPr>
          <w:rFonts w:eastAsia="仿宋" w:hint="eastAsia"/>
          <w:sz w:val="28"/>
          <w:szCs w:val="28"/>
        </w:rPr>
        <w:t>的市电容量，提供</w:t>
      </w:r>
      <w:r>
        <w:rPr>
          <w:rFonts w:eastAsia="仿宋" w:hint="eastAsia"/>
          <w:sz w:val="28"/>
          <w:szCs w:val="28"/>
        </w:rPr>
        <w:t>2</w:t>
      </w:r>
      <w:r>
        <w:rPr>
          <w:rFonts w:eastAsia="仿宋" w:hint="eastAsia"/>
          <w:sz w:val="28"/>
          <w:szCs w:val="28"/>
        </w:rPr>
        <w:t>路通信管道接入路由。</w:t>
      </w:r>
    </w:p>
    <w:p w14:paraId="07B46BD6" w14:textId="77777777" w:rsidR="00644FDD" w:rsidRDefault="00644FDD" w:rsidP="00644FDD">
      <w:pPr>
        <w:spacing w:line="360" w:lineRule="auto"/>
        <w:jc w:val="center"/>
        <w:rPr>
          <w:rFonts w:eastAsia="仿宋"/>
          <w:b/>
          <w:bCs/>
          <w:sz w:val="28"/>
          <w:szCs w:val="28"/>
        </w:rPr>
      </w:pPr>
    </w:p>
    <w:p w14:paraId="2F99A26C" w14:textId="77777777" w:rsidR="00644FDD" w:rsidRDefault="00644FDD" w:rsidP="00644FDD">
      <w:pPr>
        <w:spacing w:line="360" w:lineRule="auto"/>
        <w:jc w:val="center"/>
        <w:rPr>
          <w:rFonts w:eastAsia="仿宋"/>
          <w:b/>
          <w:bCs/>
          <w:sz w:val="28"/>
          <w:szCs w:val="28"/>
        </w:rPr>
      </w:pPr>
      <w:r>
        <w:rPr>
          <w:rFonts w:eastAsia="仿宋" w:hint="eastAsia"/>
          <w:b/>
          <w:bCs/>
          <w:sz w:val="28"/>
          <w:szCs w:val="28"/>
        </w:rPr>
        <w:br w:type="page"/>
      </w:r>
    </w:p>
    <w:p w14:paraId="33F8CD1F" w14:textId="77777777" w:rsidR="00644FDD" w:rsidRDefault="00644FDD" w:rsidP="00644FDD">
      <w:pPr>
        <w:spacing w:line="360" w:lineRule="auto"/>
        <w:jc w:val="center"/>
        <w:rPr>
          <w:rFonts w:eastAsia="仿宋"/>
          <w:sz w:val="28"/>
          <w:szCs w:val="28"/>
        </w:rPr>
      </w:pPr>
      <w:r>
        <w:rPr>
          <w:rFonts w:eastAsia="仿宋" w:hint="eastAsia"/>
          <w:b/>
          <w:bCs/>
          <w:sz w:val="28"/>
          <w:szCs w:val="28"/>
        </w:rPr>
        <w:lastRenderedPageBreak/>
        <w:t>分表二</w:t>
      </w:r>
      <w:r>
        <w:rPr>
          <w:rFonts w:eastAsia="仿宋" w:hint="eastAsia"/>
          <w:b/>
          <w:bCs/>
          <w:sz w:val="28"/>
          <w:szCs w:val="28"/>
        </w:rPr>
        <w:t xml:space="preserve"> </w:t>
      </w:r>
      <w:r>
        <w:rPr>
          <w:rFonts w:eastAsia="仿宋" w:hint="eastAsia"/>
          <w:b/>
          <w:bCs/>
          <w:sz w:val="28"/>
          <w:szCs w:val="28"/>
        </w:rPr>
        <w:t>互联网云计算数据中心</w:t>
      </w:r>
    </w:p>
    <w:tbl>
      <w:tblPr>
        <w:tblW w:w="8371" w:type="dxa"/>
        <w:tblLayout w:type="fixed"/>
        <w:tblLook w:val="0000" w:firstRow="0" w:lastRow="0" w:firstColumn="0" w:lastColumn="0" w:noHBand="0" w:noVBand="0"/>
      </w:tblPr>
      <w:tblGrid>
        <w:gridCol w:w="474"/>
        <w:gridCol w:w="1617"/>
        <w:gridCol w:w="755"/>
        <w:gridCol w:w="1000"/>
        <w:gridCol w:w="954"/>
        <w:gridCol w:w="1121"/>
        <w:gridCol w:w="1275"/>
        <w:gridCol w:w="1175"/>
      </w:tblGrid>
      <w:tr w:rsidR="00644FDD" w14:paraId="5E5EB890" w14:textId="77777777" w:rsidTr="004739C8">
        <w:trPr>
          <w:trHeight w:val="285"/>
        </w:trPr>
        <w:tc>
          <w:tcPr>
            <w:tcW w:w="474" w:type="dxa"/>
            <w:tcBorders>
              <w:top w:val="single" w:sz="4" w:space="0" w:color="auto"/>
              <w:left w:val="single" w:sz="4" w:space="0" w:color="auto"/>
              <w:bottom w:val="single" w:sz="4" w:space="0" w:color="auto"/>
              <w:right w:val="single" w:sz="4" w:space="0" w:color="auto"/>
            </w:tcBorders>
            <w:noWrap/>
            <w:vAlign w:val="center"/>
          </w:tcPr>
          <w:p w14:paraId="6AE1E777"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序号</w:t>
            </w:r>
          </w:p>
        </w:tc>
        <w:tc>
          <w:tcPr>
            <w:tcW w:w="1617" w:type="dxa"/>
            <w:tcBorders>
              <w:top w:val="single" w:sz="4" w:space="0" w:color="auto"/>
              <w:left w:val="nil"/>
              <w:bottom w:val="single" w:sz="4" w:space="0" w:color="auto"/>
              <w:right w:val="single" w:sz="4" w:space="0" w:color="auto"/>
            </w:tcBorders>
            <w:noWrap/>
            <w:vAlign w:val="center"/>
          </w:tcPr>
          <w:p w14:paraId="7779ABD3"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名称</w:t>
            </w:r>
          </w:p>
        </w:tc>
        <w:tc>
          <w:tcPr>
            <w:tcW w:w="755" w:type="dxa"/>
            <w:tcBorders>
              <w:top w:val="single" w:sz="4" w:space="0" w:color="auto"/>
              <w:left w:val="nil"/>
              <w:bottom w:val="single" w:sz="4" w:space="0" w:color="auto"/>
              <w:right w:val="single" w:sz="4" w:space="0" w:color="auto"/>
            </w:tcBorders>
            <w:noWrap/>
            <w:vAlign w:val="center"/>
          </w:tcPr>
          <w:p w14:paraId="11C1B790"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状态</w:t>
            </w:r>
          </w:p>
        </w:tc>
        <w:tc>
          <w:tcPr>
            <w:tcW w:w="1000" w:type="dxa"/>
            <w:tcBorders>
              <w:top w:val="single" w:sz="4" w:space="0" w:color="auto"/>
              <w:left w:val="nil"/>
              <w:bottom w:val="single" w:sz="4" w:space="0" w:color="auto"/>
              <w:right w:val="single" w:sz="4" w:space="0" w:color="auto"/>
            </w:tcBorders>
            <w:noWrap/>
            <w:vAlign w:val="center"/>
          </w:tcPr>
          <w:p w14:paraId="4FABD72B"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占地面积（㎡）</w:t>
            </w:r>
          </w:p>
        </w:tc>
        <w:tc>
          <w:tcPr>
            <w:tcW w:w="954" w:type="dxa"/>
            <w:tcBorders>
              <w:top w:val="single" w:sz="4" w:space="0" w:color="auto"/>
              <w:left w:val="nil"/>
              <w:bottom w:val="single" w:sz="4" w:space="0" w:color="auto"/>
              <w:right w:val="single" w:sz="4" w:space="0" w:color="auto"/>
            </w:tcBorders>
            <w:noWrap/>
            <w:vAlign w:val="center"/>
          </w:tcPr>
          <w:p w14:paraId="0E6A6DE2"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建筑面积（㎡）</w:t>
            </w:r>
          </w:p>
        </w:tc>
        <w:tc>
          <w:tcPr>
            <w:tcW w:w="1121" w:type="dxa"/>
            <w:tcBorders>
              <w:top w:val="single" w:sz="4" w:space="0" w:color="auto"/>
              <w:left w:val="nil"/>
              <w:bottom w:val="single" w:sz="4" w:space="0" w:color="auto"/>
              <w:right w:val="single" w:sz="4" w:space="0" w:color="auto"/>
            </w:tcBorders>
            <w:noWrap/>
            <w:vAlign w:val="center"/>
          </w:tcPr>
          <w:p w14:paraId="240621BD"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2019年机架数量（万）</w:t>
            </w:r>
          </w:p>
        </w:tc>
        <w:tc>
          <w:tcPr>
            <w:tcW w:w="1275" w:type="dxa"/>
            <w:tcBorders>
              <w:top w:val="single" w:sz="4" w:space="0" w:color="auto"/>
              <w:left w:val="nil"/>
              <w:bottom w:val="single" w:sz="4" w:space="0" w:color="auto"/>
              <w:right w:val="single" w:sz="4" w:space="0" w:color="auto"/>
            </w:tcBorders>
            <w:noWrap/>
            <w:vAlign w:val="center"/>
          </w:tcPr>
          <w:p w14:paraId="1A4910B3"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2022年机架数量（万）</w:t>
            </w:r>
          </w:p>
        </w:tc>
        <w:tc>
          <w:tcPr>
            <w:tcW w:w="1175" w:type="dxa"/>
            <w:tcBorders>
              <w:top w:val="single" w:sz="4" w:space="0" w:color="auto"/>
              <w:left w:val="nil"/>
              <w:bottom w:val="single" w:sz="4" w:space="0" w:color="auto"/>
              <w:right w:val="single" w:sz="4" w:space="0" w:color="auto"/>
            </w:tcBorders>
            <w:noWrap/>
            <w:vAlign w:val="center"/>
          </w:tcPr>
          <w:p w14:paraId="00126FFC" w14:textId="77777777" w:rsidR="00644FDD" w:rsidRDefault="00644FDD" w:rsidP="004739C8">
            <w:pPr>
              <w:widowControl/>
              <w:jc w:val="center"/>
              <w:rPr>
                <w:rFonts w:ascii="仿宋" w:eastAsia="仿宋" w:hAnsi="仿宋" w:cs="宋体"/>
                <w:b/>
                <w:bCs/>
                <w:color w:val="000000"/>
                <w:kern w:val="0"/>
                <w:sz w:val="24"/>
              </w:rPr>
            </w:pPr>
            <w:r>
              <w:rPr>
                <w:rFonts w:ascii="仿宋" w:eastAsia="仿宋" w:hAnsi="仿宋" w:cs="宋体" w:hint="eastAsia"/>
                <w:b/>
                <w:bCs/>
                <w:color w:val="000000"/>
                <w:kern w:val="0"/>
                <w:sz w:val="24"/>
              </w:rPr>
              <w:t>2025机架数量（万）</w:t>
            </w:r>
          </w:p>
        </w:tc>
      </w:tr>
      <w:tr w:rsidR="00644FDD" w14:paraId="19B99250"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72DB57FC"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1</w:t>
            </w:r>
          </w:p>
        </w:tc>
        <w:tc>
          <w:tcPr>
            <w:tcW w:w="1617" w:type="dxa"/>
            <w:tcBorders>
              <w:top w:val="nil"/>
              <w:left w:val="nil"/>
              <w:bottom w:val="single" w:sz="4" w:space="0" w:color="auto"/>
              <w:right w:val="single" w:sz="4" w:space="0" w:color="auto"/>
            </w:tcBorders>
            <w:noWrap/>
            <w:vAlign w:val="center"/>
          </w:tcPr>
          <w:p w14:paraId="63CB46B2"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中国移动数据中心</w:t>
            </w:r>
          </w:p>
        </w:tc>
        <w:tc>
          <w:tcPr>
            <w:tcW w:w="755" w:type="dxa"/>
            <w:tcBorders>
              <w:top w:val="nil"/>
              <w:left w:val="nil"/>
              <w:bottom w:val="single" w:sz="4" w:space="0" w:color="auto"/>
              <w:right w:val="single" w:sz="4" w:space="0" w:color="auto"/>
            </w:tcBorders>
            <w:noWrap/>
            <w:vAlign w:val="center"/>
          </w:tcPr>
          <w:p w14:paraId="08640717"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已建一期</w:t>
            </w:r>
          </w:p>
        </w:tc>
        <w:tc>
          <w:tcPr>
            <w:tcW w:w="1000" w:type="dxa"/>
            <w:tcBorders>
              <w:top w:val="nil"/>
              <w:left w:val="nil"/>
              <w:bottom w:val="single" w:sz="4" w:space="0" w:color="auto"/>
              <w:right w:val="single" w:sz="4" w:space="0" w:color="auto"/>
            </w:tcBorders>
            <w:vAlign w:val="center"/>
          </w:tcPr>
          <w:p w14:paraId="0070AA77"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166593</w:t>
            </w:r>
          </w:p>
        </w:tc>
        <w:tc>
          <w:tcPr>
            <w:tcW w:w="954" w:type="dxa"/>
            <w:tcBorders>
              <w:top w:val="nil"/>
              <w:left w:val="nil"/>
              <w:bottom w:val="single" w:sz="4" w:space="0" w:color="auto"/>
              <w:right w:val="single" w:sz="4" w:space="0" w:color="auto"/>
            </w:tcBorders>
            <w:vAlign w:val="center"/>
          </w:tcPr>
          <w:p w14:paraId="7D48580A"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253880</w:t>
            </w:r>
          </w:p>
        </w:tc>
        <w:tc>
          <w:tcPr>
            <w:tcW w:w="1121" w:type="dxa"/>
            <w:tcBorders>
              <w:top w:val="nil"/>
              <w:left w:val="nil"/>
              <w:bottom w:val="single" w:sz="4" w:space="0" w:color="auto"/>
              <w:right w:val="single" w:sz="4" w:space="0" w:color="auto"/>
            </w:tcBorders>
            <w:vAlign w:val="center"/>
          </w:tcPr>
          <w:p w14:paraId="5B667C68"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0.7</w:t>
            </w:r>
          </w:p>
        </w:tc>
        <w:tc>
          <w:tcPr>
            <w:tcW w:w="1275" w:type="dxa"/>
            <w:tcBorders>
              <w:top w:val="nil"/>
              <w:left w:val="nil"/>
              <w:bottom w:val="single" w:sz="4" w:space="0" w:color="auto"/>
              <w:right w:val="single" w:sz="4" w:space="0" w:color="auto"/>
            </w:tcBorders>
            <w:vAlign w:val="center"/>
          </w:tcPr>
          <w:p w14:paraId="05BF8211"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1.5</w:t>
            </w:r>
          </w:p>
        </w:tc>
        <w:tc>
          <w:tcPr>
            <w:tcW w:w="1175" w:type="dxa"/>
            <w:tcBorders>
              <w:top w:val="nil"/>
              <w:left w:val="nil"/>
              <w:bottom w:val="single" w:sz="4" w:space="0" w:color="auto"/>
              <w:right w:val="single" w:sz="4" w:space="0" w:color="auto"/>
            </w:tcBorders>
            <w:vAlign w:val="center"/>
          </w:tcPr>
          <w:p w14:paraId="1EED8950"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2.5</w:t>
            </w:r>
          </w:p>
        </w:tc>
      </w:tr>
      <w:tr w:rsidR="00644FDD" w14:paraId="7C4BADCB"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7F2ECF24"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2</w:t>
            </w:r>
          </w:p>
        </w:tc>
        <w:tc>
          <w:tcPr>
            <w:tcW w:w="1617" w:type="dxa"/>
            <w:tcBorders>
              <w:top w:val="nil"/>
              <w:left w:val="nil"/>
              <w:bottom w:val="single" w:sz="4" w:space="0" w:color="auto"/>
              <w:right w:val="single" w:sz="4" w:space="0" w:color="auto"/>
            </w:tcBorders>
            <w:noWrap/>
            <w:vAlign w:val="center"/>
          </w:tcPr>
          <w:p w14:paraId="41CD8E3E"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有孚数据</w:t>
            </w:r>
          </w:p>
          <w:p w14:paraId="05D6A53D"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中心</w:t>
            </w:r>
          </w:p>
        </w:tc>
        <w:tc>
          <w:tcPr>
            <w:tcW w:w="755" w:type="dxa"/>
            <w:tcBorders>
              <w:top w:val="nil"/>
              <w:left w:val="nil"/>
              <w:bottom w:val="single" w:sz="4" w:space="0" w:color="auto"/>
              <w:right w:val="single" w:sz="4" w:space="0" w:color="auto"/>
            </w:tcBorders>
            <w:noWrap/>
            <w:vAlign w:val="center"/>
          </w:tcPr>
          <w:p w14:paraId="168DB7EE"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已建一期</w:t>
            </w:r>
          </w:p>
        </w:tc>
        <w:tc>
          <w:tcPr>
            <w:tcW w:w="1000" w:type="dxa"/>
            <w:tcBorders>
              <w:top w:val="nil"/>
              <w:left w:val="nil"/>
              <w:bottom w:val="single" w:sz="4" w:space="0" w:color="auto"/>
              <w:right w:val="single" w:sz="4" w:space="0" w:color="auto"/>
            </w:tcBorders>
            <w:noWrap/>
            <w:vAlign w:val="center"/>
          </w:tcPr>
          <w:p w14:paraId="55D5E3BA"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35000</w:t>
            </w:r>
          </w:p>
        </w:tc>
        <w:tc>
          <w:tcPr>
            <w:tcW w:w="954" w:type="dxa"/>
            <w:tcBorders>
              <w:top w:val="nil"/>
              <w:left w:val="nil"/>
              <w:bottom w:val="single" w:sz="4" w:space="0" w:color="auto"/>
              <w:right w:val="single" w:sz="4" w:space="0" w:color="auto"/>
            </w:tcBorders>
            <w:vAlign w:val="center"/>
          </w:tcPr>
          <w:p w14:paraId="098E2E3D"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58000</w:t>
            </w:r>
          </w:p>
        </w:tc>
        <w:tc>
          <w:tcPr>
            <w:tcW w:w="1121" w:type="dxa"/>
            <w:tcBorders>
              <w:top w:val="nil"/>
              <w:left w:val="nil"/>
              <w:bottom w:val="single" w:sz="4" w:space="0" w:color="auto"/>
              <w:right w:val="single" w:sz="4" w:space="0" w:color="auto"/>
            </w:tcBorders>
            <w:noWrap/>
            <w:vAlign w:val="center"/>
          </w:tcPr>
          <w:p w14:paraId="2E90A191"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0.2</w:t>
            </w:r>
          </w:p>
        </w:tc>
        <w:tc>
          <w:tcPr>
            <w:tcW w:w="1275" w:type="dxa"/>
            <w:tcBorders>
              <w:top w:val="nil"/>
              <w:left w:val="nil"/>
              <w:bottom w:val="single" w:sz="4" w:space="0" w:color="auto"/>
              <w:right w:val="single" w:sz="4" w:space="0" w:color="auto"/>
            </w:tcBorders>
            <w:noWrap/>
            <w:vAlign w:val="center"/>
          </w:tcPr>
          <w:p w14:paraId="7D93157C"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0.4</w:t>
            </w:r>
          </w:p>
        </w:tc>
        <w:tc>
          <w:tcPr>
            <w:tcW w:w="1175" w:type="dxa"/>
            <w:tcBorders>
              <w:top w:val="nil"/>
              <w:left w:val="nil"/>
              <w:bottom w:val="single" w:sz="4" w:space="0" w:color="auto"/>
              <w:right w:val="single" w:sz="4" w:space="0" w:color="auto"/>
            </w:tcBorders>
            <w:vAlign w:val="center"/>
          </w:tcPr>
          <w:p w14:paraId="0EAC1FC6"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0.5</w:t>
            </w:r>
          </w:p>
        </w:tc>
      </w:tr>
      <w:tr w:rsidR="00644FDD" w14:paraId="5C0E26B3"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7E572DCB"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3</w:t>
            </w:r>
          </w:p>
        </w:tc>
        <w:tc>
          <w:tcPr>
            <w:tcW w:w="1617" w:type="dxa"/>
            <w:tcBorders>
              <w:top w:val="nil"/>
              <w:left w:val="nil"/>
              <w:bottom w:val="single" w:sz="4" w:space="0" w:color="auto"/>
              <w:right w:val="single" w:sz="4" w:space="0" w:color="auto"/>
            </w:tcBorders>
            <w:noWrap/>
            <w:vAlign w:val="center"/>
          </w:tcPr>
          <w:p w14:paraId="7184B80F"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互联网云计算数据中心1</w:t>
            </w:r>
          </w:p>
        </w:tc>
        <w:tc>
          <w:tcPr>
            <w:tcW w:w="755" w:type="dxa"/>
            <w:tcBorders>
              <w:top w:val="nil"/>
              <w:left w:val="nil"/>
              <w:bottom w:val="single" w:sz="4" w:space="0" w:color="auto"/>
              <w:right w:val="single" w:sz="4" w:space="0" w:color="auto"/>
            </w:tcBorders>
            <w:noWrap/>
            <w:vAlign w:val="center"/>
          </w:tcPr>
          <w:p w14:paraId="0B960646"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vAlign w:val="center"/>
          </w:tcPr>
          <w:p w14:paraId="157B516C"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130000</w:t>
            </w:r>
          </w:p>
        </w:tc>
        <w:tc>
          <w:tcPr>
            <w:tcW w:w="954" w:type="dxa"/>
            <w:tcBorders>
              <w:top w:val="nil"/>
              <w:left w:val="nil"/>
              <w:bottom w:val="single" w:sz="4" w:space="0" w:color="auto"/>
              <w:right w:val="single" w:sz="4" w:space="0" w:color="auto"/>
            </w:tcBorders>
            <w:vAlign w:val="center"/>
          </w:tcPr>
          <w:p w14:paraId="36EF533C"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200000</w:t>
            </w:r>
          </w:p>
        </w:tc>
        <w:tc>
          <w:tcPr>
            <w:tcW w:w="1121" w:type="dxa"/>
            <w:tcBorders>
              <w:top w:val="nil"/>
              <w:left w:val="nil"/>
              <w:bottom w:val="single" w:sz="4" w:space="0" w:color="auto"/>
              <w:right w:val="single" w:sz="4" w:space="0" w:color="auto"/>
            </w:tcBorders>
            <w:noWrap/>
            <w:vAlign w:val="center"/>
          </w:tcPr>
          <w:p w14:paraId="1658E4B7"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75" w:type="dxa"/>
            <w:tcBorders>
              <w:top w:val="nil"/>
              <w:left w:val="nil"/>
              <w:bottom w:val="single" w:sz="4" w:space="0" w:color="auto"/>
              <w:right w:val="single" w:sz="4" w:space="0" w:color="auto"/>
            </w:tcBorders>
            <w:noWrap/>
            <w:vAlign w:val="center"/>
          </w:tcPr>
          <w:p w14:paraId="6B4AF1A2"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1</w:t>
            </w:r>
          </w:p>
        </w:tc>
        <w:tc>
          <w:tcPr>
            <w:tcW w:w="1175" w:type="dxa"/>
            <w:tcBorders>
              <w:top w:val="nil"/>
              <w:left w:val="nil"/>
              <w:bottom w:val="single" w:sz="4" w:space="0" w:color="auto"/>
              <w:right w:val="single" w:sz="4" w:space="0" w:color="auto"/>
            </w:tcBorders>
            <w:noWrap/>
            <w:vAlign w:val="center"/>
          </w:tcPr>
          <w:p w14:paraId="3524B3B0"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2</w:t>
            </w:r>
          </w:p>
        </w:tc>
      </w:tr>
      <w:tr w:rsidR="00644FDD" w14:paraId="3FCF3F87"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25EF90F9"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4</w:t>
            </w:r>
          </w:p>
        </w:tc>
        <w:tc>
          <w:tcPr>
            <w:tcW w:w="1617" w:type="dxa"/>
            <w:tcBorders>
              <w:top w:val="nil"/>
              <w:left w:val="nil"/>
              <w:bottom w:val="single" w:sz="4" w:space="0" w:color="auto"/>
              <w:right w:val="single" w:sz="4" w:space="0" w:color="auto"/>
            </w:tcBorders>
            <w:noWrap/>
            <w:vAlign w:val="center"/>
          </w:tcPr>
          <w:p w14:paraId="7299622B"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互联网云计算数据中心2</w:t>
            </w:r>
          </w:p>
        </w:tc>
        <w:tc>
          <w:tcPr>
            <w:tcW w:w="755" w:type="dxa"/>
            <w:tcBorders>
              <w:top w:val="nil"/>
              <w:left w:val="nil"/>
              <w:bottom w:val="single" w:sz="4" w:space="0" w:color="auto"/>
              <w:right w:val="single" w:sz="4" w:space="0" w:color="auto"/>
            </w:tcBorders>
            <w:noWrap/>
            <w:vAlign w:val="center"/>
          </w:tcPr>
          <w:p w14:paraId="0157F0EE"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vAlign w:val="center"/>
          </w:tcPr>
          <w:p w14:paraId="25C27DC1"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25000</w:t>
            </w:r>
          </w:p>
        </w:tc>
        <w:tc>
          <w:tcPr>
            <w:tcW w:w="954" w:type="dxa"/>
            <w:tcBorders>
              <w:top w:val="nil"/>
              <w:left w:val="nil"/>
              <w:bottom w:val="single" w:sz="4" w:space="0" w:color="auto"/>
              <w:right w:val="single" w:sz="4" w:space="0" w:color="auto"/>
            </w:tcBorders>
            <w:vAlign w:val="center"/>
          </w:tcPr>
          <w:p w14:paraId="315F1DCC"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50000</w:t>
            </w:r>
          </w:p>
        </w:tc>
        <w:tc>
          <w:tcPr>
            <w:tcW w:w="1121" w:type="dxa"/>
            <w:tcBorders>
              <w:top w:val="nil"/>
              <w:left w:val="nil"/>
              <w:bottom w:val="single" w:sz="4" w:space="0" w:color="auto"/>
              <w:right w:val="single" w:sz="4" w:space="0" w:color="auto"/>
            </w:tcBorders>
            <w:noWrap/>
            <w:vAlign w:val="center"/>
          </w:tcPr>
          <w:p w14:paraId="2906E16E"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75" w:type="dxa"/>
            <w:tcBorders>
              <w:top w:val="nil"/>
              <w:left w:val="nil"/>
              <w:bottom w:val="single" w:sz="4" w:space="0" w:color="auto"/>
              <w:right w:val="single" w:sz="4" w:space="0" w:color="auto"/>
            </w:tcBorders>
            <w:noWrap/>
            <w:vAlign w:val="center"/>
          </w:tcPr>
          <w:p w14:paraId="080311A4"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0.3</w:t>
            </w:r>
          </w:p>
        </w:tc>
        <w:tc>
          <w:tcPr>
            <w:tcW w:w="1175" w:type="dxa"/>
            <w:tcBorders>
              <w:top w:val="nil"/>
              <w:left w:val="nil"/>
              <w:bottom w:val="single" w:sz="4" w:space="0" w:color="auto"/>
              <w:right w:val="single" w:sz="4" w:space="0" w:color="auto"/>
            </w:tcBorders>
            <w:noWrap/>
            <w:vAlign w:val="center"/>
          </w:tcPr>
          <w:p w14:paraId="78C88625"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0.6</w:t>
            </w:r>
          </w:p>
        </w:tc>
      </w:tr>
      <w:tr w:rsidR="00644FDD" w14:paraId="66D95B5E"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0CC4E681"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5</w:t>
            </w:r>
          </w:p>
        </w:tc>
        <w:tc>
          <w:tcPr>
            <w:tcW w:w="1617" w:type="dxa"/>
            <w:tcBorders>
              <w:top w:val="nil"/>
              <w:left w:val="nil"/>
              <w:bottom w:val="single" w:sz="4" w:space="0" w:color="auto"/>
              <w:right w:val="single" w:sz="4" w:space="0" w:color="auto"/>
            </w:tcBorders>
            <w:noWrap/>
            <w:vAlign w:val="center"/>
          </w:tcPr>
          <w:p w14:paraId="78CB88C6"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互联网云计算数据中心3</w:t>
            </w:r>
          </w:p>
        </w:tc>
        <w:tc>
          <w:tcPr>
            <w:tcW w:w="755" w:type="dxa"/>
            <w:tcBorders>
              <w:top w:val="nil"/>
              <w:left w:val="nil"/>
              <w:bottom w:val="single" w:sz="4" w:space="0" w:color="auto"/>
              <w:right w:val="single" w:sz="4" w:space="0" w:color="auto"/>
            </w:tcBorders>
            <w:noWrap/>
            <w:vAlign w:val="center"/>
          </w:tcPr>
          <w:p w14:paraId="334B10B0"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vAlign w:val="center"/>
          </w:tcPr>
          <w:p w14:paraId="61CBF40C"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50000</w:t>
            </w:r>
          </w:p>
        </w:tc>
        <w:tc>
          <w:tcPr>
            <w:tcW w:w="954" w:type="dxa"/>
            <w:tcBorders>
              <w:top w:val="nil"/>
              <w:left w:val="nil"/>
              <w:bottom w:val="single" w:sz="4" w:space="0" w:color="auto"/>
              <w:right w:val="single" w:sz="4" w:space="0" w:color="auto"/>
            </w:tcBorders>
            <w:vAlign w:val="center"/>
          </w:tcPr>
          <w:p w14:paraId="685E4E78"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80000</w:t>
            </w:r>
          </w:p>
        </w:tc>
        <w:tc>
          <w:tcPr>
            <w:tcW w:w="1121" w:type="dxa"/>
            <w:tcBorders>
              <w:top w:val="nil"/>
              <w:left w:val="nil"/>
              <w:bottom w:val="single" w:sz="4" w:space="0" w:color="auto"/>
              <w:right w:val="single" w:sz="4" w:space="0" w:color="auto"/>
            </w:tcBorders>
            <w:noWrap/>
            <w:vAlign w:val="center"/>
          </w:tcPr>
          <w:p w14:paraId="04F530D5"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75" w:type="dxa"/>
            <w:tcBorders>
              <w:top w:val="nil"/>
              <w:left w:val="nil"/>
              <w:bottom w:val="single" w:sz="4" w:space="0" w:color="auto"/>
              <w:right w:val="single" w:sz="4" w:space="0" w:color="auto"/>
            </w:tcBorders>
            <w:noWrap/>
            <w:vAlign w:val="center"/>
          </w:tcPr>
          <w:p w14:paraId="4D5F09AF"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0.5</w:t>
            </w:r>
          </w:p>
        </w:tc>
        <w:tc>
          <w:tcPr>
            <w:tcW w:w="1175" w:type="dxa"/>
            <w:tcBorders>
              <w:top w:val="nil"/>
              <w:left w:val="nil"/>
              <w:bottom w:val="single" w:sz="4" w:space="0" w:color="auto"/>
              <w:right w:val="single" w:sz="4" w:space="0" w:color="auto"/>
            </w:tcBorders>
            <w:noWrap/>
            <w:vAlign w:val="center"/>
          </w:tcPr>
          <w:p w14:paraId="52036227"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1</w:t>
            </w:r>
          </w:p>
        </w:tc>
      </w:tr>
      <w:tr w:rsidR="00644FDD" w14:paraId="59F25F1C"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3B92FFE3"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6</w:t>
            </w:r>
          </w:p>
        </w:tc>
        <w:tc>
          <w:tcPr>
            <w:tcW w:w="1617" w:type="dxa"/>
            <w:tcBorders>
              <w:top w:val="nil"/>
              <w:left w:val="nil"/>
              <w:bottom w:val="single" w:sz="4" w:space="0" w:color="auto"/>
              <w:right w:val="single" w:sz="4" w:space="0" w:color="auto"/>
            </w:tcBorders>
            <w:noWrap/>
            <w:vAlign w:val="center"/>
          </w:tcPr>
          <w:p w14:paraId="116F8009"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互联网云计算数据中心4</w:t>
            </w:r>
          </w:p>
        </w:tc>
        <w:tc>
          <w:tcPr>
            <w:tcW w:w="755" w:type="dxa"/>
            <w:tcBorders>
              <w:top w:val="nil"/>
              <w:left w:val="nil"/>
              <w:bottom w:val="single" w:sz="4" w:space="0" w:color="auto"/>
              <w:right w:val="single" w:sz="4" w:space="0" w:color="auto"/>
            </w:tcBorders>
            <w:noWrap/>
            <w:vAlign w:val="center"/>
          </w:tcPr>
          <w:p w14:paraId="7D8F8134"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noWrap/>
            <w:vAlign w:val="center"/>
          </w:tcPr>
          <w:p w14:paraId="055CA0FB"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65000</w:t>
            </w:r>
          </w:p>
        </w:tc>
        <w:tc>
          <w:tcPr>
            <w:tcW w:w="954" w:type="dxa"/>
            <w:tcBorders>
              <w:top w:val="nil"/>
              <w:left w:val="nil"/>
              <w:bottom w:val="single" w:sz="4" w:space="0" w:color="auto"/>
              <w:right w:val="single" w:sz="4" w:space="0" w:color="auto"/>
            </w:tcBorders>
            <w:vAlign w:val="center"/>
          </w:tcPr>
          <w:p w14:paraId="4D985EAD"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100000</w:t>
            </w:r>
          </w:p>
        </w:tc>
        <w:tc>
          <w:tcPr>
            <w:tcW w:w="1121" w:type="dxa"/>
            <w:tcBorders>
              <w:top w:val="nil"/>
              <w:left w:val="nil"/>
              <w:bottom w:val="single" w:sz="4" w:space="0" w:color="auto"/>
              <w:right w:val="single" w:sz="4" w:space="0" w:color="auto"/>
            </w:tcBorders>
            <w:noWrap/>
            <w:vAlign w:val="center"/>
          </w:tcPr>
          <w:p w14:paraId="6974F41A"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75" w:type="dxa"/>
            <w:tcBorders>
              <w:top w:val="nil"/>
              <w:left w:val="nil"/>
              <w:bottom w:val="single" w:sz="4" w:space="0" w:color="auto"/>
              <w:right w:val="single" w:sz="4" w:space="0" w:color="auto"/>
            </w:tcBorders>
            <w:noWrap/>
            <w:vAlign w:val="center"/>
          </w:tcPr>
          <w:p w14:paraId="46C580CE"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0.3</w:t>
            </w:r>
          </w:p>
        </w:tc>
        <w:tc>
          <w:tcPr>
            <w:tcW w:w="1175" w:type="dxa"/>
            <w:tcBorders>
              <w:top w:val="nil"/>
              <w:left w:val="nil"/>
              <w:bottom w:val="single" w:sz="4" w:space="0" w:color="auto"/>
              <w:right w:val="single" w:sz="4" w:space="0" w:color="auto"/>
            </w:tcBorders>
            <w:vAlign w:val="center"/>
          </w:tcPr>
          <w:p w14:paraId="21EB463D"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0.8</w:t>
            </w:r>
          </w:p>
        </w:tc>
      </w:tr>
      <w:tr w:rsidR="00644FDD" w14:paraId="043618CD" w14:textId="77777777" w:rsidTr="004739C8">
        <w:trPr>
          <w:trHeight w:val="315"/>
        </w:trPr>
        <w:tc>
          <w:tcPr>
            <w:tcW w:w="474" w:type="dxa"/>
            <w:tcBorders>
              <w:top w:val="nil"/>
              <w:left w:val="single" w:sz="4" w:space="0" w:color="auto"/>
              <w:bottom w:val="single" w:sz="4" w:space="0" w:color="auto"/>
              <w:right w:val="single" w:sz="4" w:space="0" w:color="auto"/>
            </w:tcBorders>
            <w:noWrap/>
            <w:vAlign w:val="center"/>
          </w:tcPr>
          <w:p w14:paraId="4237A3EB"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7</w:t>
            </w:r>
          </w:p>
        </w:tc>
        <w:tc>
          <w:tcPr>
            <w:tcW w:w="1617" w:type="dxa"/>
            <w:tcBorders>
              <w:top w:val="nil"/>
              <w:left w:val="nil"/>
              <w:bottom w:val="single" w:sz="4" w:space="0" w:color="auto"/>
              <w:right w:val="single" w:sz="4" w:space="0" w:color="auto"/>
            </w:tcBorders>
            <w:noWrap/>
            <w:vAlign w:val="center"/>
          </w:tcPr>
          <w:p w14:paraId="6B9833AD"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互联网云计算数据中心5</w:t>
            </w:r>
          </w:p>
        </w:tc>
        <w:tc>
          <w:tcPr>
            <w:tcW w:w="755" w:type="dxa"/>
            <w:tcBorders>
              <w:top w:val="nil"/>
              <w:left w:val="nil"/>
              <w:bottom w:val="single" w:sz="4" w:space="0" w:color="auto"/>
              <w:right w:val="single" w:sz="4" w:space="0" w:color="auto"/>
            </w:tcBorders>
            <w:noWrap/>
            <w:vAlign w:val="center"/>
          </w:tcPr>
          <w:p w14:paraId="490374B9"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规划</w:t>
            </w:r>
          </w:p>
        </w:tc>
        <w:tc>
          <w:tcPr>
            <w:tcW w:w="1000" w:type="dxa"/>
            <w:tcBorders>
              <w:top w:val="nil"/>
              <w:left w:val="nil"/>
              <w:bottom w:val="single" w:sz="4" w:space="0" w:color="auto"/>
              <w:right w:val="single" w:sz="4" w:space="0" w:color="auto"/>
            </w:tcBorders>
            <w:noWrap/>
            <w:vAlign w:val="center"/>
          </w:tcPr>
          <w:p w14:paraId="24A1C73C"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15000</w:t>
            </w:r>
          </w:p>
        </w:tc>
        <w:tc>
          <w:tcPr>
            <w:tcW w:w="954" w:type="dxa"/>
            <w:tcBorders>
              <w:top w:val="nil"/>
              <w:left w:val="nil"/>
              <w:bottom w:val="single" w:sz="4" w:space="0" w:color="auto"/>
              <w:right w:val="single" w:sz="4" w:space="0" w:color="auto"/>
            </w:tcBorders>
            <w:vAlign w:val="center"/>
          </w:tcPr>
          <w:p w14:paraId="6D64FD18"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20000</w:t>
            </w:r>
          </w:p>
        </w:tc>
        <w:tc>
          <w:tcPr>
            <w:tcW w:w="1121" w:type="dxa"/>
            <w:tcBorders>
              <w:top w:val="nil"/>
              <w:left w:val="nil"/>
              <w:bottom w:val="single" w:sz="4" w:space="0" w:color="auto"/>
              <w:right w:val="single" w:sz="4" w:space="0" w:color="auto"/>
            </w:tcBorders>
            <w:noWrap/>
            <w:vAlign w:val="center"/>
          </w:tcPr>
          <w:p w14:paraId="564E79AE"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w:t>
            </w:r>
          </w:p>
        </w:tc>
        <w:tc>
          <w:tcPr>
            <w:tcW w:w="1275" w:type="dxa"/>
            <w:tcBorders>
              <w:top w:val="nil"/>
              <w:left w:val="nil"/>
              <w:bottom w:val="single" w:sz="4" w:space="0" w:color="auto"/>
              <w:right w:val="single" w:sz="4" w:space="0" w:color="auto"/>
            </w:tcBorders>
            <w:noWrap/>
            <w:vAlign w:val="center"/>
          </w:tcPr>
          <w:p w14:paraId="1B9EDAB6" w14:textId="77777777" w:rsidR="00644FDD" w:rsidRDefault="00644FDD" w:rsidP="004739C8">
            <w:pPr>
              <w:widowControl/>
              <w:jc w:val="center"/>
              <w:rPr>
                <w:rFonts w:ascii="仿宋" w:eastAsia="仿宋" w:hAnsi="仿宋" w:cs="宋体"/>
                <w:color w:val="000000"/>
                <w:kern w:val="0"/>
                <w:sz w:val="24"/>
              </w:rPr>
            </w:pPr>
            <w:r>
              <w:rPr>
                <w:rFonts w:ascii="仿宋" w:eastAsia="仿宋" w:hAnsi="仿宋" w:cs="宋体" w:hint="eastAsia"/>
                <w:color w:val="000000"/>
                <w:kern w:val="0"/>
                <w:sz w:val="24"/>
              </w:rPr>
              <w:t>0.2</w:t>
            </w:r>
          </w:p>
        </w:tc>
        <w:tc>
          <w:tcPr>
            <w:tcW w:w="1175" w:type="dxa"/>
            <w:tcBorders>
              <w:top w:val="nil"/>
              <w:left w:val="nil"/>
              <w:bottom w:val="single" w:sz="4" w:space="0" w:color="auto"/>
              <w:right w:val="single" w:sz="4" w:space="0" w:color="auto"/>
            </w:tcBorders>
            <w:vAlign w:val="center"/>
          </w:tcPr>
          <w:p w14:paraId="38392B12" w14:textId="77777777" w:rsidR="00644FDD" w:rsidRDefault="00644FDD" w:rsidP="004739C8">
            <w:pPr>
              <w:widowControl/>
              <w:jc w:val="center"/>
              <w:rPr>
                <w:rFonts w:ascii="仿宋" w:eastAsia="仿宋" w:hAnsi="仿宋"/>
                <w:color w:val="000000"/>
                <w:kern w:val="0"/>
                <w:sz w:val="24"/>
              </w:rPr>
            </w:pPr>
            <w:r>
              <w:rPr>
                <w:rFonts w:ascii="仿宋" w:eastAsia="仿宋" w:hAnsi="仿宋"/>
                <w:color w:val="000000"/>
                <w:kern w:val="0"/>
                <w:sz w:val="24"/>
              </w:rPr>
              <w:t>0.3</w:t>
            </w:r>
          </w:p>
        </w:tc>
      </w:tr>
      <w:tr w:rsidR="00644FDD" w14:paraId="28500537" w14:textId="77777777" w:rsidTr="004739C8">
        <w:trPr>
          <w:trHeight w:val="315"/>
        </w:trPr>
        <w:tc>
          <w:tcPr>
            <w:tcW w:w="474" w:type="dxa"/>
            <w:tcBorders>
              <w:top w:val="single" w:sz="4" w:space="0" w:color="auto"/>
              <w:left w:val="single" w:sz="4" w:space="0" w:color="auto"/>
              <w:bottom w:val="single" w:sz="4" w:space="0" w:color="auto"/>
              <w:right w:val="single" w:sz="4" w:space="0" w:color="auto"/>
            </w:tcBorders>
            <w:noWrap/>
            <w:vAlign w:val="center"/>
          </w:tcPr>
          <w:p w14:paraId="2A6219FC" w14:textId="77777777" w:rsidR="00644FDD" w:rsidRPr="004B5C4B" w:rsidRDefault="00644FDD" w:rsidP="004739C8">
            <w:pPr>
              <w:widowControl/>
              <w:jc w:val="center"/>
              <w:rPr>
                <w:rFonts w:ascii="仿宋" w:eastAsia="仿宋" w:hAnsi="仿宋"/>
                <w:color w:val="000000"/>
                <w:kern w:val="0"/>
                <w:szCs w:val="21"/>
              </w:rPr>
            </w:pPr>
            <w:r w:rsidRPr="004B5C4B">
              <w:rPr>
                <w:rFonts w:ascii="仿宋" w:eastAsia="仿宋" w:hAnsi="仿宋"/>
                <w:color w:val="000000"/>
                <w:kern w:val="0"/>
                <w:szCs w:val="21"/>
              </w:rPr>
              <w:t>8</w:t>
            </w:r>
          </w:p>
        </w:tc>
        <w:tc>
          <w:tcPr>
            <w:tcW w:w="1617" w:type="dxa"/>
            <w:tcBorders>
              <w:top w:val="single" w:sz="4" w:space="0" w:color="auto"/>
              <w:left w:val="nil"/>
              <w:bottom w:val="single" w:sz="4" w:space="0" w:color="auto"/>
              <w:right w:val="single" w:sz="4" w:space="0" w:color="auto"/>
            </w:tcBorders>
            <w:noWrap/>
            <w:vAlign w:val="center"/>
          </w:tcPr>
          <w:p w14:paraId="108BA427"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hint="eastAsia"/>
                <w:color w:val="000000"/>
                <w:kern w:val="0"/>
                <w:sz w:val="24"/>
              </w:rPr>
              <w:t>互联网云计算数据中心</w:t>
            </w:r>
            <w:r w:rsidRPr="004B5C4B">
              <w:rPr>
                <w:rFonts w:ascii="仿宋" w:eastAsia="仿宋" w:hAnsi="仿宋" w:cs="宋体"/>
                <w:color w:val="000000"/>
                <w:kern w:val="0"/>
                <w:sz w:val="24"/>
              </w:rPr>
              <w:t>6</w:t>
            </w:r>
          </w:p>
        </w:tc>
        <w:tc>
          <w:tcPr>
            <w:tcW w:w="755" w:type="dxa"/>
            <w:tcBorders>
              <w:top w:val="single" w:sz="4" w:space="0" w:color="auto"/>
              <w:left w:val="nil"/>
              <w:bottom w:val="single" w:sz="4" w:space="0" w:color="auto"/>
              <w:right w:val="single" w:sz="4" w:space="0" w:color="auto"/>
            </w:tcBorders>
            <w:noWrap/>
            <w:vAlign w:val="center"/>
          </w:tcPr>
          <w:p w14:paraId="58252A35"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hint="eastAsia"/>
                <w:color w:val="000000"/>
                <w:kern w:val="0"/>
                <w:sz w:val="24"/>
              </w:rPr>
              <w:t>规划</w:t>
            </w:r>
          </w:p>
        </w:tc>
        <w:tc>
          <w:tcPr>
            <w:tcW w:w="1000" w:type="dxa"/>
            <w:tcBorders>
              <w:top w:val="single" w:sz="4" w:space="0" w:color="auto"/>
              <w:left w:val="nil"/>
              <w:bottom w:val="single" w:sz="4" w:space="0" w:color="auto"/>
              <w:right w:val="single" w:sz="4" w:space="0" w:color="auto"/>
            </w:tcBorders>
            <w:noWrap/>
            <w:vAlign w:val="center"/>
          </w:tcPr>
          <w:p w14:paraId="24D11C61" w14:textId="77777777" w:rsidR="00644FDD" w:rsidRDefault="00644FDD" w:rsidP="004739C8">
            <w:pPr>
              <w:widowControl/>
              <w:jc w:val="center"/>
              <w:rPr>
                <w:rFonts w:ascii="仿宋" w:eastAsia="仿宋" w:hAnsi="仿宋" w:cs="宋体"/>
                <w:color w:val="000000"/>
                <w:kern w:val="0"/>
                <w:sz w:val="24"/>
              </w:rPr>
            </w:pPr>
            <w:r>
              <w:rPr>
                <w:color w:val="000000"/>
                <w:kern w:val="0"/>
                <w:szCs w:val="21"/>
              </w:rPr>
              <w:t>85000</w:t>
            </w:r>
          </w:p>
        </w:tc>
        <w:tc>
          <w:tcPr>
            <w:tcW w:w="954" w:type="dxa"/>
            <w:tcBorders>
              <w:top w:val="single" w:sz="4" w:space="0" w:color="auto"/>
              <w:left w:val="nil"/>
              <w:bottom w:val="single" w:sz="4" w:space="0" w:color="auto"/>
              <w:right w:val="single" w:sz="4" w:space="0" w:color="auto"/>
            </w:tcBorders>
            <w:vAlign w:val="center"/>
          </w:tcPr>
          <w:p w14:paraId="053A8903" w14:textId="77777777" w:rsidR="00644FDD" w:rsidRDefault="00644FDD" w:rsidP="004739C8">
            <w:pPr>
              <w:widowControl/>
              <w:jc w:val="center"/>
              <w:rPr>
                <w:rFonts w:ascii="仿宋" w:eastAsia="仿宋" w:hAnsi="仿宋"/>
                <w:color w:val="000000"/>
                <w:kern w:val="0"/>
                <w:sz w:val="24"/>
              </w:rPr>
            </w:pPr>
            <w:r>
              <w:rPr>
                <w:color w:val="000000"/>
                <w:kern w:val="0"/>
                <w:szCs w:val="21"/>
              </w:rPr>
              <w:t>130000</w:t>
            </w:r>
          </w:p>
        </w:tc>
        <w:tc>
          <w:tcPr>
            <w:tcW w:w="1121" w:type="dxa"/>
            <w:tcBorders>
              <w:top w:val="single" w:sz="4" w:space="0" w:color="auto"/>
              <w:left w:val="nil"/>
              <w:bottom w:val="single" w:sz="4" w:space="0" w:color="auto"/>
              <w:right w:val="single" w:sz="4" w:space="0" w:color="auto"/>
            </w:tcBorders>
            <w:noWrap/>
            <w:vAlign w:val="center"/>
          </w:tcPr>
          <w:p w14:paraId="31A6EE6A"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color w:val="000000"/>
                <w:kern w:val="0"/>
                <w:sz w:val="24"/>
              </w:rPr>
              <w:t>0</w:t>
            </w:r>
          </w:p>
        </w:tc>
        <w:tc>
          <w:tcPr>
            <w:tcW w:w="1275" w:type="dxa"/>
            <w:tcBorders>
              <w:top w:val="single" w:sz="4" w:space="0" w:color="auto"/>
              <w:left w:val="nil"/>
              <w:bottom w:val="single" w:sz="4" w:space="0" w:color="auto"/>
              <w:right w:val="single" w:sz="4" w:space="0" w:color="auto"/>
            </w:tcBorders>
            <w:noWrap/>
            <w:vAlign w:val="center"/>
          </w:tcPr>
          <w:p w14:paraId="6C15266E"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color w:val="000000"/>
                <w:kern w:val="0"/>
                <w:sz w:val="24"/>
              </w:rPr>
              <w:t>0.7</w:t>
            </w:r>
          </w:p>
        </w:tc>
        <w:tc>
          <w:tcPr>
            <w:tcW w:w="1175" w:type="dxa"/>
            <w:tcBorders>
              <w:top w:val="single" w:sz="4" w:space="0" w:color="auto"/>
              <w:left w:val="nil"/>
              <w:bottom w:val="single" w:sz="4" w:space="0" w:color="auto"/>
              <w:right w:val="single" w:sz="4" w:space="0" w:color="auto"/>
            </w:tcBorders>
            <w:vAlign w:val="center"/>
          </w:tcPr>
          <w:p w14:paraId="02704692" w14:textId="77777777" w:rsidR="00644FDD" w:rsidRPr="004B5C4B" w:rsidRDefault="00644FDD" w:rsidP="004739C8">
            <w:pPr>
              <w:widowControl/>
              <w:jc w:val="center"/>
              <w:rPr>
                <w:rFonts w:ascii="仿宋" w:eastAsia="仿宋" w:hAnsi="仿宋" w:cs="宋体"/>
                <w:color w:val="000000"/>
                <w:kern w:val="0"/>
                <w:sz w:val="24"/>
              </w:rPr>
            </w:pPr>
            <w:r w:rsidRPr="004B5C4B">
              <w:rPr>
                <w:rFonts w:ascii="仿宋" w:eastAsia="仿宋" w:hAnsi="仿宋" w:cs="宋体"/>
                <w:color w:val="000000"/>
                <w:kern w:val="0"/>
                <w:sz w:val="24"/>
              </w:rPr>
              <w:t>1.1</w:t>
            </w:r>
          </w:p>
        </w:tc>
      </w:tr>
      <w:tr w:rsidR="00644FDD" w14:paraId="500F0FA3" w14:textId="77777777" w:rsidTr="004739C8">
        <w:trPr>
          <w:trHeight w:val="556"/>
        </w:trPr>
        <w:tc>
          <w:tcPr>
            <w:tcW w:w="474" w:type="dxa"/>
            <w:tcBorders>
              <w:top w:val="single" w:sz="4" w:space="0" w:color="auto"/>
              <w:left w:val="single" w:sz="4" w:space="0" w:color="auto"/>
              <w:bottom w:val="single" w:sz="4" w:space="0" w:color="auto"/>
              <w:right w:val="single" w:sz="4" w:space="0" w:color="auto"/>
            </w:tcBorders>
            <w:noWrap/>
            <w:vAlign w:val="center"/>
          </w:tcPr>
          <w:p w14:paraId="20E4CEF9" w14:textId="77777777" w:rsidR="00644FDD" w:rsidRPr="004B5C4B" w:rsidRDefault="00644FDD" w:rsidP="004739C8">
            <w:pPr>
              <w:widowControl/>
              <w:jc w:val="center"/>
              <w:rPr>
                <w:rFonts w:ascii="仿宋" w:eastAsia="仿宋" w:hAnsi="仿宋"/>
                <w:color w:val="000000"/>
                <w:kern w:val="0"/>
                <w:szCs w:val="21"/>
              </w:rPr>
            </w:pPr>
            <w:r w:rsidRPr="004B5C4B">
              <w:rPr>
                <w:rFonts w:ascii="仿宋" w:eastAsia="仿宋" w:hAnsi="仿宋"/>
                <w:color w:val="000000"/>
                <w:kern w:val="0"/>
                <w:szCs w:val="21"/>
              </w:rPr>
              <w:t>9</w:t>
            </w:r>
          </w:p>
        </w:tc>
        <w:tc>
          <w:tcPr>
            <w:tcW w:w="1617" w:type="dxa"/>
            <w:tcBorders>
              <w:top w:val="single" w:sz="4" w:space="0" w:color="auto"/>
              <w:left w:val="nil"/>
              <w:bottom w:val="single" w:sz="4" w:space="0" w:color="auto"/>
              <w:right w:val="single" w:sz="4" w:space="0" w:color="auto"/>
            </w:tcBorders>
            <w:noWrap/>
            <w:vAlign w:val="center"/>
          </w:tcPr>
          <w:p w14:paraId="04E4F596"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hint="eastAsia"/>
                <w:color w:val="000000"/>
                <w:kern w:val="0"/>
                <w:sz w:val="24"/>
              </w:rPr>
              <w:t>离岸数据中心</w:t>
            </w:r>
          </w:p>
        </w:tc>
        <w:tc>
          <w:tcPr>
            <w:tcW w:w="755" w:type="dxa"/>
            <w:tcBorders>
              <w:top w:val="single" w:sz="4" w:space="0" w:color="auto"/>
              <w:left w:val="nil"/>
              <w:bottom w:val="single" w:sz="4" w:space="0" w:color="auto"/>
              <w:right w:val="single" w:sz="4" w:space="0" w:color="auto"/>
            </w:tcBorders>
            <w:noWrap/>
            <w:vAlign w:val="center"/>
          </w:tcPr>
          <w:p w14:paraId="5EAE27C6"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hint="eastAsia"/>
                <w:color w:val="000000"/>
                <w:kern w:val="0"/>
                <w:sz w:val="24"/>
              </w:rPr>
              <w:t>规划</w:t>
            </w:r>
          </w:p>
        </w:tc>
        <w:tc>
          <w:tcPr>
            <w:tcW w:w="1000" w:type="dxa"/>
            <w:tcBorders>
              <w:top w:val="single" w:sz="4" w:space="0" w:color="auto"/>
              <w:left w:val="nil"/>
              <w:bottom w:val="single" w:sz="4" w:space="0" w:color="auto"/>
              <w:right w:val="single" w:sz="4" w:space="0" w:color="auto"/>
            </w:tcBorders>
            <w:noWrap/>
            <w:vAlign w:val="center"/>
          </w:tcPr>
          <w:p w14:paraId="5A38BE2E" w14:textId="77777777" w:rsidR="00644FDD" w:rsidRDefault="00644FDD" w:rsidP="004739C8">
            <w:pPr>
              <w:widowControl/>
              <w:jc w:val="center"/>
              <w:rPr>
                <w:rFonts w:ascii="仿宋" w:eastAsia="仿宋" w:hAnsi="仿宋" w:cs="宋体"/>
                <w:color w:val="000000"/>
                <w:kern w:val="0"/>
                <w:sz w:val="24"/>
              </w:rPr>
            </w:pPr>
            <w:r>
              <w:rPr>
                <w:rFonts w:hint="eastAsia"/>
                <w:color w:val="000000"/>
                <w:kern w:val="0"/>
                <w:szCs w:val="21"/>
              </w:rPr>
              <w:t>20000</w:t>
            </w:r>
          </w:p>
        </w:tc>
        <w:tc>
          <w:tcPr>
            <w:tcW w:w="954" w:type="dxa"/>
            <w:tcBorders>
              <w:top w:val="single" w:sz="4" w:space="0" w:color="auto"/>
              <w:left w:val="nil"/>
              <w:bottom w:val="single" w:sz="4" w:space="0" w:color="auto"/>
              <w:right w:val="single" w:sz="4" w:space="0" w:color="auto"/>
            </w:tcBorders>
            <w:vAlign w:val="center"/>
          </w:tcPr>
          <w:p w14:paraId="4DE4D017" w14:textId="77777777" w:rsidR="00644FDD" w:rsidRDefault="00644FDD" w:rsidP="004739C8">
            <w:pPr>
              <w:widowControl/>
              <w:jc w:val="center"/>
              <w:rPr>
                <w:rFonts w:ascii="仿宋" w:eastAsia="仿宋" w:hAnsi="仿宋"/>
                <w:color w:val="000000"/>
                <w:kern w:val="0"/>
                <w:sz w:val="24"/>
              </w:rPr>
            </w:pPr>
            <w:r>
              <w:rPr>
                <w:color w:val="000000"/>
                <w:kern w:val="0"/>
                <w:szCs w:val="21"/>
              </w:rPr>
              <w:t>16</w:t>
            </w:r>
            <w:r>
              <w:rPr>
                <w:rFonts w:hint="eastAsia"/>
                <w:color w:val="000000"/>
                <w:kern w:val="0"/>
                <w:szCs w:val="21"/>
              </w:rPr>
              <w:t>000</w:t>
            </w:r>
          </w:p>
        </w:tc>
        <w:tc>
          <w:tcPr>
            <w:tcW w:w="1121" w:type="dxa"/>
            <w:tcBorders>
              <w:top w:val="single" w:sz="4" w:space="0" w:color="auto"/>
              <w:left w:val="nil"/>
              <w:bottom w:val="single" w:sz="4" w:space="0" w:color="auto"/>
              <w:right w:val="single" w:sz="4" w:space="0" w:color="auto"/>
            </w:tcBorders>
            <w:noWrap/>
            <w:vAlign w:val="center"/>
          </w:tcPr>
          <w:p w14:paraId="5E0FD2FA"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color w:val="000000"/>
                <w:kern w:val="0"/>
                <w:sz w:val="24"/>
              </w:rPr>
              <w:t>0</w:t>
            </w:r>
          </w:p>
        </w:tc>
        <w:tc>
          <w:tcPr>
            <w:tcW w:w="1275" w:type="dxa"/>
            <w:tcBorders>
              <w:top w:val="single" w:sz="4" w:space="0" w:color="auto"/>
              <w:left w:val="nil"/>
              <w:bottom w:val="single" w:sz="4" w:space="0" w:color="auto"/>
              <w:right w:val="single" w:sz="4" w:space="0" w:color="auto"/>
            </w:tcBorders>
            <w:noWrap/>
            <w:vAlign w:val="center"/>
          </w:tcPr>
          <w:p w14:paraId="201DABBF" w14:textId="77777777" w:rsidR="00644FDD" w:rsidRDefault="00644FDD" w:rsidP="004739C8">
            <w:pPr>
              <w:widowControl/>
              <w:jc w:val="center"/>
              <w:rPr>
                <w:rFonts w:ascii="仿宋" w:eastAsia="仿宋" w:hAnsi="仿宋" w:cs="宋体"/>
                <w:color w:val="000000"/>
                <w:kern w:val="0"/>
                <w:sz w:val="24"/>
              </w:rPr>
            </w:pPr>
            <w:r w:rsidRPr="004B5C4B">
              <w:rPr>
                <w:rFonts w:ascii="仿宋" w:eastAsia="仿宋" w:hAnsi="仿宋" w:cs="宋体"/>
                <w:color w:val="000000"/>
                <w:kern w:val="0"/>
                <w:sz w:val="24"/>
              </w:rPr>
              <w:t>0.1</w:t>
            </w:r>
          </w:p>
        </w:tc>
        <w:tc>
          <w:tcPr>
            <w:tcW w:w="1175" w:type="dxa"/>
            <w:tcBorders>
              <w:top w:val="single" w:sz="4" w:space="0" w:color="auto"/>
              <w:left w:val="nil"/>
              <w:bottom w:val="single" w:sz="4" w:space="0" w:color="auto"/>
              <w:right w:val="single" w:sz="4" w:space="0" w:color="auto"/>
            </w:tcBorders>
            <w:vAlign w:val="center"/>
          </w:tcPr>
          <w:p w14:paraId="2D527995" w14:textId="77777777" w:rsidR="00644FDD" w:rsidRPr="004B5C4B" w:rsidRDefault="00644FDD" w:rsidP="004739C8">
            <w:pPr>
              <w:widowControl/>
              <w:jc w:val="center"/>
              <w:rPr>
                <w:rFonts w:ascii="仿宋" w:eastAsia="仿宋" w:hAnsi="仿宋" w:cs="宋体"/>
                <w:color w:val="000000"/>
                <w:kern w:val="0"/>
                <w:sz w:val="24"/>
              </w:rPr>
            </w:pPr>
            <w:r w:rsidRPr="004B5C4B">
              <w:rPr>
                <w:rFonts w:ascii="仿宋" w:eastAsia="仿宋" w:hAnsi="仿宋" w:cs="宋体"/>
                <w:color w:val="000000"/>
                <w:kern w:val="0"/>
                <w:sz w:val="24"/>
              </w:rPr>
              <w:t>0.2</w:t>
            </w:r>
          </w:p>
        </w:tc>
      </w:tr>
    </w:tbl>
    <w:p w14:paraId="6CD7B721" w14:textId="77777777" w:rsidR="00644FDD" w:rsidRDefault="00644FDD" w:rsidP="00644FDD">
      <w:pPr>
        <w:spacing w:line="260" w:lineRule="exact"/>
        <w:jc w:val="left"/>
        <w:rPr>
          <w:rFonts w:ascii="宋体" w:hAnsi="宋体"/>
          <w:i/>
          <w:iCs/>
          <w:szCs w:val="20"/>
        </w:rPr>
      </w:pPr>
      <w:r>
        <w:rPr>
          <w:rFonts w:ascii="宋体" w:hAnsi="宋体"/>
          <w:i/>
          <w:iCs/>
          <w:szCs w:val="20"/>
        </w:rPr>
        <w:t>注：表格中数据为规划物理机架数量，如按照2.5KW功耗标准机架估算，规划期末标准机架数量约24万个</w:t>
      </w:r>
      <w:r>
        <w:rPr>
          <w:rFonts w:ascii="宋体" w:hAnsi="宋体" w:hint="eastAsia"/>
          <w:i/>
          <w:iCs/>
          <w:szCs w:val="20"/>
        </w:rPr>
        <w:t>；离岸数据中心根据国家相关主管部门审批情况开展。</w:t>
      </w:r>
    </w:p>
    <w:p w14:paraId="2A9961CE" w14:textId="77777777" w:rsidR="00644FDD" w:rsidRDefault="00644FDD" w:rsidP="00644FDD">
      <w:pPr>
        <w:spacing w:line="360" w:lineRule="auto"/>
        <w:jc w:val="left"/>
        <w:rPr>
          <w:rFonts w:ascii="仿宋" w:eastAsia="仿宋" w:hAnsi="仿宋" w:cs="仿宋"/>
          <w:b/>
          <w:bCs/>
          <w:color w:val="000000"/>
          <w:kern w:val="0"/>
          <w:sz w:val="28"/>
          <w:szCs w:val="28"/>
          <w:lang w:bidi="ar"/>
        </w:rPr>
      </w:pPr>
      <w:r>
        <w:rPr>
          <w:rFonts w:ascii="仿宋" w:eastAsia="仿宋" w:hAnsi="仿宋" w:cs="仿宋" w:hint="eastAsia"/>
          <w:b/>
          <w:bCs/>
          <w:color w:val="000000"/>
          <w:kern w:val="0"/>
          <w:sz w:val="28"/>
          <w:szCs w:val="28"/>
          <w:lang w:bidi="ar"/>
        </w:rPr>
        <w:t>互联网云计算中心常规参数要求：</w:t>
      </w:r>
    </w:p>
    <w:p w14:paraId="5949D634" w14:textId="77777777" w:rsidR="00644FDD" w:rsidRDefault="00644FDD" w:rsidP="00644FDD">
      <w:pPr>
        <w:spacing w:line="360" w:lineRule="auto"/>
        <w:rPr>
          <w:rFonts w:eastAsia="仿宋"/>
          <w:b/>
          <w:bCs/>
          <w:sz w:val="28"/>
          <w:szCs w:val="28"/>
        </w:rPr>
      </w:pPr>
      <w:r>
        <w:rPr>
          <w:rFonts w:eastAsia="仿宋" w:hint="eastAsia"/>
          <w:sz w:val="28"/>
          <w:szCs w:val="28"/>
        </w:rPr>
        <w:t>每处需设置</w:t>
      </w:r>
      <w:r>
        <w:rPr>
          <w:rFonts w:eastAsia="仿宋"/>
          <w:sz w:val="28"/>
          <w:szCs w:val="28"/>
        </w:rPr>
        <w:t>2</w:t>
      </w:r>
      <w:r>
        <w:rPr>
          <w:rFonts w:eastAsia="仿宋" w:hint="eastAsia"/>
          <w:sz w:val="28"/>
          <w:szCs w:val="28"/>
        </w:rPr>
        <w:t>座</w:t>
      </w:r>
      <w:r>
        <w:rPr>
          <w:rFonts w:eastAsia="仿宋"/>
          <w:sz w:val="28"/>
          <w:szCs w:val="28"/>
        </w:rPr>
        <w:t>220KV</w:t>
      </w:r>
      <w:r>
        <w:rPr>
          <w:rFonts w:eastAsia="仿宋" w:hint="eastAsia"/>
          <w:sz w:val="28"/>
          <w:szCs w:val="28"/>
        </w:rPr>
        <w:t>变电站，提供</w:t>
      </w:r>
      <w:r>
        <w:rPr>
          <w:rFonts w:eastAsia="仿宋"/>
          <w:sz w:val="28"/>
          <w:szCs w:val="28"/>
        </w:rPr>
        <w:t>2</w:t>
      </w:r>
      <w:r>
        <w:rPr>
          <w:rFonts w:eastAsia="仿宋" w:hint="eastAsia"/>
          <w:sz w:val="28"/>
          <w:szCs w:val="28"/>
        </w:rPr>
        <w:t>路</w:t>
      </w:r>
      <w:r>
        <w:rPr>
          <w:rFonts w:eastAsia="仿宋"/>
          <w:sz w:val="28"/>
          <w:szCs w:val="28"/>
        </w:rPr>
        <w:t>600MVA</w:t>
      </w:r>
      <w:r>
        <w:rPr>
          <w:rFonts w:eastAsia="仿宋" w:hint="eastAsia"/>
          <w:sz w:val="28"/>
          <w:szCs w:val="28"/>
        </w:rPr>
        <w:t>的市电容量，提供</w:t>
      </w:r>
      <w:r>
        <w:rPr>
          <w:rFonts w:eastAsia="仿宋" w:hint="eastAsia"/>
          <w:sz w:val="28"/>
          <w:szCs w:val="28"/>
        </w:rPr>
        <w:t>2</w:t>
      </w:r>
      <w:r>
        <w:rPr>
          <w:rFonts w:eastAsia="仿宋" w:hint="eastAsia"/>
          <w:sz w:val="28"/>
          <w:szCs w:val="28"/>
        </w:rPr>
        <w:t>路通信管道接入路由。</w:t>
      </w:r>
    </w:p>
    <w:p w14:paraId="00AB75D7" w14:textId="77777777" w:rsidR="00644FDD" w:rsidRDefault="00644FDD" w:rsidP="00644FDD">
      <w:pPr>
        <w:spacing w:line="360" w:lineRule="auto"/>
        <w:jc w:val="center"/>
        <w:rPr>
          <w:rFonts w:eastAsia="仿宋"/>
          <w:b/>
          <w:bCs/>
          <w:sz w:val="28"/>
          <w:szCs w:val="28"/>
        </w:rPr>
      </w:pPr>
      <w:r>
        <w:rPr>
          <w:rFonts w:eastAsia="仿宋" w:hint="eastAsia"/>
          <w:b/>
          <w:bCs/>
          <w:sz w:val="28"/>
          <w:szCs w:val="28"/>
        </w:rPr>
        <w:br w:type="page"/>
      </w:r>
    </w:p>
    <w:p w14:paraId="4CD470A0" w14:textId="77777777" w:rsidR="00644FDD" w:rsidRDefault="00644FDD" w:rsidP="00644FDD">
      <w:pPr>
        <w:spacing w:line="360" w:lineRule="auto"/>
        <w:jc w:val="center"/>
        <w:rPr>
          <w:rFonts w:ascii="仿宋" w:eastAsia="仿宋" w:hAnsi="仿宋" w:cs="仿宋"/>
          <w:b/>
          <w:bCs/>
          <w:color w:val="000000"/>
          <w:kern w:val="0"/>
          <w:sz w:val="28"/>
          <w:szCs w:val="28"/>
          <w:lang w:bidi="ar"/>
        </w:rPr>
      </w:pPr>
      <w:r>
        <w:rPr>
          <w:rFonts w:eastAsia="仿宋" w:hint="eastAsia"/>
          <w:b/>
          <w:bCs/>
          <w:sz w:val="28"/>
          <w:szCs w:val="28"/>
        </w:rPr>
        <w:lastRenderedPageBreak/>
        <w:t>分表三</w:t>
      </w:r>
      <w:r>
        <w:rPr>
          <w:rFonts w:eastAsia="仿宋" w:hint="eastAsia"/>
          <w:b/>
          <w:bCs/>
          <w:sz w:val="28"/>
          <w:szCs w:val="28"/>
        </w:rPr>
        <w:t xml:space="preserve"> </w:t>
      </w:r>
      <w:r>
        <w:rPr>
          <w:rFonts w:ascii="仿宋" w:eastAsia="仿宋" w:hAnsi="仿宋" w:cs="仿宋" w:hint="eastAsia"/>
          <w:b/>
          <w:bCs/>
          <w:color w:val="000000"/>
          <w:kern w:val="0"/>
          <w:sz w:val="28"/>
          <w:szCs w:val="28"/>
          <w:lang w:bidi="ar"/>
        </w:rPr>
        <w:t>边缘计算机房</w:t>
      </w:r>
    </w:p>
    <w:tbl>
      <w:tblPr>
        <w:tblW w:w="8237" w:type="dxa"/>
        <w:tblCellMar>
          <w:left w:w="0" w:type="dxa"/>
          <w:right w:w="0" w:type="dxa"/>
        </w:tblCellMar>
        <w:tblLook w:val="0000" w:firstRow="0" w:lastRow="0" w:firstColumn="0" w:lastColumn="0" w:noHBand="0" w:noVBand="0"/>
      </w:tblPr>
      <w:tblGrid>
        <w:gridCol w:w="1438"/>
        <w:gridCol w:w="1438"/>
        <w:gridCol w:w="1438"/>
        <w:gridCol w:w="1439"/>
        <w:gridCol w:w="2484"/>
      </w:tblGrid>
      <w:tr w:rsidR="00644FDD" w14:paraId="56BAB269" w14:textId="77777777" w:rsidTr="004739C8">
        <w:trPr>
          <w:trHeight w:val="600"/>
        </w:trPr>
        <w:tc>
          <w:tcPr>
            <w:tcW w:w="1438" w:type="dxa"/>
            <w:vMerge w:val="restar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0CF19AD2"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c>
          <w:tcPr>
            <w:tcW w:w="1438" w:type="dxa"/>
            <w:tcBorders>
              <w:top w:val="single" w:sz="8" w:space="0" w:color="000000"/>
              <w:left w:val="nil"/>
              <w:bottom w:val="nil"/>
              <w:right w:val="single" w:sz="8" w:space="0" w:color="000000"/>
            </w:tcBorders>
            <w:tcMar>
              <w:top w:w="15" w:type="dxa"/>
              <w:left w:w="15" w:type="dxa"/>
              <w:right w:w="15" w:type="dxa"/>
            </w:tcMar>
            <w:vAlign w:val="center"/>
          </w:tcPr>
          <w:p w14:paraId="2BCD306C"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建设</w:t>
            </w:r>
          </w:p>
        </w:tc>
        <w:tc>
          <w:tcPr>
            <w:tcW w:w="1438" w:type="dxa"/>
            <w:tcBorders>
              <w:top w:val="single" w:sz="8" w:space="0" w:color="000000"/>
              <w:left w:val="nil"/>
              <w:bottom w:val="nil"/>
              <w:right w:val="single" w:sz="8" w:space="0" w:color="000000"/>
            </w:tcBorders>
            <w:tcMar>
              <w:top w:w="15" w:type="dxa"/>
              <w:left w:w="15" w:type="dxa"/>
              <w:right w:w="15" w:type="dxa"/>
            </w:tcMar>
            <w:vAlign w:val="center"/>
          </w:tcPr>
          <w:p w14:paraId="79C779AB"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所属</w:t>
            </w:r>
          </w:p>
        </w:tc>
        <w:tc>
          <w:tcPr>
            <w:tcW w:w="1439" w:type="dxa"/>
            <w:tcBorders>
              <w:top w:val="single" w:sz="8" w:space="0" w:color="000000"/>
              <w:left w:val="nil"/>
              <w:bottom w:val="nil"/>
              <w:right w:val="single" w:sz="8" w:space="0" w:color="000000"/>
            </w:tcBorders>
            <w:tcMar>
              <w:top w:w="15" w:type="dxa"/>
              <w:left w:w="15" w:type="dxa"/>
              <w:right w:w="15" w:type="dxa"/>
            </w:tcMar>
            <w:vAlign w:val="center"/>
          </w:tcPr>
          <w:p w14:paraId="74939E89"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建筑规模</w:t>
            </w:r>
          </w:p>
        </w:tc>
        <w:tc>
          <w:tcPr>
            <w:tcW w:w="2484" w:type="dxa"/>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14:paraId="5E35F311"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机房功能</w:t>
            </w:r>
          </w:p>
        </w:tc>
      </w:tr>
      <w:tr w:rsidR="00644FDD" w14:paraId="018B38C3" w14:textId="77777777" w:rsidTr="004739C8">
        <w:trPr>
          <w:trHeight w:val="351"/>
        </w:trPr>
        <w:tc>
          <w:tcPr>
            <w:tcW w:w="1438" w:type="dxa"/>
            <w:vMerge/>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535B3AD0" w14:textId="77777777" w:rsidR="00644FDD" w:rsidRDefault="00644FDD" w:rsidP="004739C8">
            <w:pPr>
              <w:jc w:val="center"/>
              <w:rPr>
                <w:rFonts w:ascii="仿宋" w:eastAsia="仿宋" w:hAnsi="仿宋" w:cs="仿宋"/>
                <w:color w:val="000000"/>
                <w:sz w:val="24"/>
              </w:rPr>
            </w:pP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6DEC2124"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方式</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16C04B48"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区域</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6A14BD87"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w:t>
            </w:r>
            <w:r>
              <w:rPr>
                <w:rFonts w:ascii="仿宋" w:eastAsia="仿宋" w:hAnsi="仿宋" w:cs="仿宋" w:hint="eastAsia"/>
                <w:color w:val="000000"/>
                <w:kern w:val="0"/>
                <w:szCs w:val="21"/>
                <w:lang w:bidi="ar"/>
              </w:rPr>
              <w:t>㎡</w:t>
            </w:r>
            <w:r>
              <w:rPr>
                <w:rFonts w:ascii="仿宋" w:eastAsia="仿宋" w:hAnsi="仿宋" w:cs="仿宋" w:hint="eastAsia"/>
                <w:color w:val="000000"/>
                <w:kern w:val="0"/>
                <w:sz w:val="24"/>
                <w:lang w:bidi="ar"/>
              </w:rPr>
              <w:t>）</w:t>
            </w:r>
          </w:p>
        </w:tc>
        <w:tc>
          <w:tcPr>
            <w:tcW w:w="2484" w:type="dxa"/>
            <w:vMerge/>
            <w:tcBorders>
              <w:top w:val="single" w:sz="8" w:space="0" w:color="000000"/>
              <w:left w:val="nil"/>
              <w:bottom w:val="single" w:sz="8" w:space="0" w:color="000000"/>
              <w:right w:val="single" w:sz="8" w:space="0" w:color="000000"/>
            </w:tcBorders>
            <w:tcMar>
              <w:top w:w="15" w:type="dxa"/>
              <w:left w:w="15" w:type="dxa"/>
              <w:right w:w="15" w:type="dxa"/>
            </w:tcMar>
            <w:vAlign w:val="center"/>
          </w:tcPr>
          <w:p w14:paraId="38B7E2F9" w14:textId="77777777" w:rsidR="00644FDD" w:rsidRDefault="00644FDD" w:rsidP="004739C8">
            <w:pPr>
              <w:jc w:val="center"/>
              <w:rPr>
                <w:rFonts w:ascii="仿宋" w:eastAsia="仿宋" w:hAnsi="仿宋" w:cs="仿宋"/>
                <w:color w:val="000000"/>
                <w:sz w:val="24"/>
              </w:rPr>
            </w:pPr>
          </w:p>
        </w:tc>
      </w:tr>
      <w:tr w:rsidR="00644FDD" w14:paraId="61CD34CB" w14:textId="77777777" w:rsidTr="004739C8">
        <w:trPr>
          <w:trHeight w:val="636"/>
        </w:trPr>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550D3D32"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边缘计算机房1</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77F19562"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09FCBD53"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先行启动区</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3FF7E235" w14:textId="77777777" w:rsidR="00644FDD" w:rsidRDefault="00644FDD" w:rsidP="004739C8">
            <w:pPr>
              <w:jc w:val="center"/>
              <w:rPr>
                <w:color w:val="000000"/>
                <w:sz w:val="24"/>
              </w:rPr>
            </w:pPr>
            <w:r>
              <w:rPr>
                <w:rFonts w:hint="eastAsia"/>
                <w:color w:val="000000"/>
                <w:sz w:val="24"/>
              </w:rPr>
              <w:t>3000</w:t>
            </w:r>
          </w:p>
        </w:tc>
        <w:tc>
          <w:tcPr>
            <w:tcW w:w="2484" w:type="dxa"/>
            <w:tcBorders>
              <w:top w:val="nil"/>
              <w:left w:val="nil"/>
              <w:bottom w:val="single" w:sz="8" w:space="0" w:color="000000"/>
              <w:right w:val="single" w:sz="8" w:space="0" w:color="000000"/>
            </w:tcBorders>
            <w:tcMar>
              <w:top w:w="15" w:type="dxa"/>
              <w:left w:w="15" w:type="dxa"/>
              <w:right w:w="15" w:type="dxa"/>
            </w:tcMar>
            <w:vAlign w:val="center"/>
          </w:tcPr>
          <w:p w14:paraId="23ADE8EB"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2595871B" w14:textId="77777777" w:rsidTr="004739C8">
        <w:trPr>
          <w:trHeight w:val="636"/>
        </w:trPr>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186F3D25"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边缘计算机房2</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7E896F68"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983E71B"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生命科技产业区</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5446009A" w14:textId="77777777" w:rsidR="00644FDD" w:rsidRDefault="00644FDD" w:rsidP="004739C8">
            <w:pPr>
              <w:jc w:val="center"/>
              <w:rPr>
                <w:color w:val="000000"/>
                <w:sz w:val="24"/>
              </w:rPr>
            </w:pPr>
            <w:r>
              <w:rPr>
                <w:rFonts w:hint="eastAsia"/>
                <w:color w:val="000000"/>
                <w:sz w:val="24"/>
              </w:rPr>
              <w:t>2000</w:t>
            </w:r>
          </w:p>
        </w:tc>
        <w:tc>
          <w:tcPr>
            <w:tcW w:w="2484" w:type="dxa"/>
            <w:tcBorders>
              <w:top w:val="nil"/>
              <w:left w:val="nil"/>
              <w:bottom w:val="single" w:sz="8" w:space="0" w:color="000000"/>
              <w:right w:val="single" w:sz="8" w:space="0" w:color="000000"/>
            </w:tcBorders>
            <w:tcMar>
              <w:top w:w="15" w:type="dxa"/>
              <w:left w:w="15" w:type="dxa"/>
              <w:right w:w="15" w:type="dxa"/>
            </w:tcMar>
            <w:vAlign w:val="center"/>
          </w:tcPr>
          <w:p w14:paraId="1C91EF49"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2D03385C" w14:textId="77777777" w:rsidTr="004739C8">
        <w:trPr>
          <w:trHeight w:val="636"/>
        </w:trPr>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46CEA80"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边缘计算机房3</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116D2C9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2454222D"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前沿产业区</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4AAFEE37" w14:textId="77777777" w:rsidR="00644FDD" w:rsidRDefault="00644FDD" w:rsidP="004739C8">
            <w:pPr>
              <w:jc w:val="center"/>
              <w:rPr>
                <w:color w:val="000000"/>
                <w:sz w:val="24"/>
              </w:rPr>
            </w:pPr>
            <w:r>
              <w:rPr>
                <w:rFonts w:hint="eastAsia"/>
                <w:color w:val="000000"/>
                <w:sz w:val="24"/>
              </w:rPr>
              <w:t>2000</w:t>
            </w:r>
          </w:p>
        </w:tc>
        <w:tc>
          <w:tcPr>
            <w:tcW w:w="2484" w:type="dxa"/>
            <w:tcBorders>
              <w:top w:val="nil"/>
              <w:left w:val="nil"/>
              <w:bottom w:val="single" w:sz="8" w:space="0" w:color="000000"/>
              <w:right w:val="single" w:sz="8" w:space="0" w:color="000000"/>
            </w:tcBorders>
            <w:tcMar>
              <w:top w:w="15" w:type="dxa"/>
              <w:left w:w="15" w:type="dxa"/>
              <w:right w:w="15" w:type="dxa"/>
            </w:tcMar>
            <w:vAlign w:val="center"/>
          </w:tcPr>
          <w:p w14:paraId="5A5293F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5917A1BB" w14:textId="77777777" w:rsidTr="004739C8">
        <w:trPr>
          <w:trHeight w:val="636"/>
        </w:trPr>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F95DBCA"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边缘计算机房4</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631DC154"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078E918E"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特殊综合保税区</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0372A67E" w14:textId="77777777" w:rsidR="00644FDD" w:rsidRDefault="00644FDD" w:rsidP="004739C8">
            <w:pPr>
              <w:jc w:val="center"/>
              <w:rPr>
                <w:color w:val="000000"/>
                <w:sz w:val="24"/>
              </w:rPr>
            </w:pPr>
            <w:r>
              <w:rPr>
                <w:rFonts w:hint="eastAsia"/>
                <w:color w:val="000000"/>
                <w:sz w:val="24"/>
              </w:rPr>
              <w:t>2000</w:t>
            </w:r>
          </w:p>
        </w:tc>
        <w:tc>
          <w:tcPr>
            <w:tcW w:w="2484" w:type="dxa"/>
            <w:tcBorders>
              <w:top w:val="nil"/>
              <w:left w:val="nil"/>
              <w:bottom w:val="single" w:sz="8" w:space="0" w:color="000000"/>
              <w:right w:val="single" w:sz="8" w:space="0" w:color="000000"/>
            </w:tcBorders>
            <w:tcMar>
              <w:top w:w="15" w:type="dxa"/>
              <w:left w:w="15" w:type="dxa"/>
              <w:right w:w="15" w:type="dxa"/>
            </w:tcMar>
            <w:vAlign w:val="center"/>
          </w:tcPr>
          <w:p w14:paraId="6069E233"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3B7DBD23" w14:textId="77777777" w:rsidTr="004739C8">
        <w:trPr>
          <w:trHeight w:val="636"/>
        </w:trPr>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AA46FA7"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边缘计算机房5</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115C4904"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1C69CEEF"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国际创新协同区</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22346E4F" w14:textId="77777777" w:rsidR="00644FDD" w:rsidRDefault="00644FDD" w:rsidP="004739C8">
            <w:pPr>
              <w:jc w:val="center"/>
              <w:rPr>
                <w:color w:val="000000"/>
                <w:sz w:val="24"/>
              </w:rPr>
            </w:pPr>
            <w:r>
              <w:rPr>
                <w:rFonts w:hint="eastAsia"/>
                <w:color w:val="000000"/>
                <w:sz w:val="24"/>
              </w:rPr>
              <w:t>3000</w:t>
            </w:r>
          </w:p>
        </w:tc>
        <w:tc>
          <w:tcPr>
            <w:tcW w:w="2484" w:type="dxa"/>
            <w:tcBorders>
              <w:top w:val="nil"/>
              <w:left w:val="nil"/>
              <w:bottom w:val="single" w:sz="8" w:space="0" w:color="000000"/>
              <w:right w:val="single" w:sz="8" w:space="0" w:color="000000"/>
            </w:tcBorders>
            <w:tcMar>
              <w:top w:w="15" w:type="dxa"/>
              <w:left w:w="15" w:type="dxa"/>
              <w:right w:w="15" w:type="dxa"/>
            </w:tcMar>
            <w:vAlign w:val="center"/>
          </w:tcPr>
          <w:p w14:paraId="50788B1D"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3DD132DF" w14:textId="77777777" w:rsidTr="004739C8">
        <w:trPr>
          <w:trHeight w:val="636"/>
        </w:trPr>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1CDCD3E"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边缘计算机房6</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2F47A21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A21E24F"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现代服务业开放区</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30F3D302" w14:textId="77777777" w:rsidR="00644FDD" w:rsidRDefault="00644FDD" w:rsidP="004739C8">
            <w:pPr>
              <w:jc w:val="center"/>
              <w:rPr>
                <w:color w:val="000000"/>
                <w:sz w:val="24"/>
              </w:rPr>
            </w:pPr>
            <w:r>
              <w:rPr>
                <w:rFonts w:hint="eastAsia"/>
                <w:color w:val="000000"/>
                <w:sz w:val="24"/>
              </w:rPr>
              <w:t>2000</w:t>
            </w:r>
          </w:p>
        </w:tc>
        <w:tc>
          <w:tcPr>
            <w:tcW w:w="2484" w:type="dxa"/>
            <w:tcBorders>
              <w:top w:val="nil"/>
              <w:left w:val="nil"/>
              <w:bottom w:val="single" w:sz="8" w:space="0" w:color="000000"/>
              <w:right w:val="single" w:sz="8" w:space="0" w:color="000000"/>
            </w:tcBorders>
            <w:tcMar>
              <w:top w:w="15" w:type="dxa"/>
              <w:left w:w="15" w:type="dxa"/>
              <w:right w:w="15" w:type="dxa"/>
            </w:tcMar>
            <w:vAlign w:val="center"/>
          </w:tcPr>
          <w:p w14:paraId="14F2B332"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r w:rsidR="00644FDD" w14:paraId="4B3D045E" w14:textId="77777777" w:rsidTr="004739C8">
        <w:trPr>
          <w:trHeight w:val="673"/>
        </w:trPr>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1D996736"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边缘计算机房7</w:t>
            </w:r>
          </w:p>
        </w:tc>
        <w:tc>
          <w:tcPr>
            <w:tcW w:w="1438" w:type="dxa"/>
            <w:tcBorders>
              <w:top w:val="nil"/>
              <w:left w:val="nil"/>
              <w:bottom w:val="single" w:sz="8" w:space="0" w:color="000000"/>
              <w:right w:val="single" w:sz="8" w:space="0" w:color="000000"/>
            </w:tcBorders>
            <w:tcMar>
              <w:top w:w="15" w:type="dxa"/>
              <w:left w:w="15" w:type="dxa"/>
              <w:right w:w="15" w:type="dxa"/>
            </w:tcMar>
            <w:vAlign w:val="center"/>
          </w:tcPr>
          <w:p w14:paraId="21194010"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合建</w:t>
            </w:r>
          </w:p>
        </w:tc>
        <w:tc>
          <w:tcPr>
            <w:tcW w:w="1438"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0BB5730"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综合区先行区</w:t>
            </w:r>
          </w:p>
        </w:tc>
        <w:tc>
          <w:tcPr>
            <w:tcW w:w="1439" w:type="dxa"/>
            <w:tcBorders>
              <w:top w:val="nil"/>
              <w:left w:val="nil"/>
              <w:bottom w:val="single" w:sz="8" w:space="0" w:color="000000"/>
              <w:right w:val="single" w:sz="8" w:space="0" w:color="000000"/>
            </w:tcBorders>
            <w:tcMar>
              <w:top w:w="15" w:type="dxa"/>
              <w:left w:w="15" w:type="dxa"/>
              <w:right w:w="15" w:type="dxa"/>
            </w:tcMar>
            <w:vAlign w:val="center"/>
          </w:tcPr>
          <w:p w14:paraId="0E0CC12E" w14:textId="77777777" w:rsidR="00644FDD" w:rsidRDefault="00644FDD" w:rsidP="004739C8">
            <w:pPr>
              <w:jc w:val="center"/>
              <w:rPr>
                <w:color w:val="000000"/>
                <w:sz w:val="24"/>
              </w:rPr>
            </w:pPr>
            <w:r>
              <w:rPr>
                <w:rFonts w:hint="eastAsia"/>
                <w:color w:val="000000"/>
                <w:sz w:val="24"/>
              </w:rPr>
              <w:t>2000</w:t>
            </w:r>
          </w:p>
        </w:tc>
        <w:tc>
          <w:tcPr>
            <w:tcW w:w="2484" w:type="dxa"/>
            <w:tcBorders>
              <w:top w:val="nil"/>
              <w:left w:val="nil"/>
              <w:bottom w:val="single" w:sz="8" w:space="0" w:color="000000"/>
              <w:right w:val="single" w:sz="8" w:space="0" w:color="000000"/>
            </w:tcBorders>
            <w:tcMar>
              <w:top w:w="15" w:type="dxa"/>
              <w:left w:w="15" w:type="dxa"/>
              <w:right w:w="15" w:type="dxa"/>
            </w:tcMar>
            <w:vAlign w:val="center"/>
          </w:tcPr>
          <w:p w14:paraId="1A5BB50A" w14:textId="77777777" w:rsidR="00644FDD" w:rsidRDefault="00644FDD" w:rsidP="004739C8">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边缘计算机房</w:t>
            </w:r>
          </w:p>
        </w:tc>
      </w:tr>
    </w:tbl>
    <w:p w14:paraId="7EDD6BC7" w14:textId="77777777" w:rsidR="00644FDD" w:rsidRDefault="00644FDD" w:rsidP="00644FDD">
      <w:pPr>
        <w:spacing w:line="360" w:lineRule="auto"/>
        <w:jc w:val="left"/>
        <w:rPr>
          <w:rFonts w:eastAsia="仿宋"/>
          <w:b/>
          <w:bCs/>
          <w:sz w:val="28"/>
          <w:szCs w:val="28"/>
        </w:rPr>
      </w:pPr>
      <w:r>
        <w:rPr>
          <w:rFonts w:eastAsia="仿宋" w:hint="eastAsia"/>
          <w:b/>
          <w:bCs/>
          <w:sz w:val="28"/>
          <w:szCs w:val="28"/>
        </w:rPr>
        <w:t>边缘计算机房常规参数要求：</w:t>
      </w:r>
    </w:p>
    <w:p w14:paraId="0F7CA523" w14:textId="77777777" w:rsidR="00644FDD" w:rsidRDefault="00644FDD" w:rsidP="00644FDD">
      <w:pPr>
        <w:spacing w:line="360" w:lineRule="auto"/>
        <w:jc w:val="left"/>
        <w:rPr>
          <w:rFonts w:eastAsia="仿宋"/>
          <w:sz w:val="28"/>
          <w:szCs w:val="28"/>
        </w:rPr>
      </w:pPr>
      <w:r>
        <w:rPr>
          <w:rFonts w:eastAsia="仿宋" w:hint="eastAsia"/>
          <w:sz w:val="28"/>
          <w:szCs w:val="28"/>
        </w:rPr>
        <w:t>建筑空间楼面荷载要达到</w:t>
      </w:r>
      <w:r>
        <w:rPr>
          <w:rFonts w:eastAsia="仿宋" w:hint="eastAsia"/>
          <w:sz w:val="28"/>
          <w:szCs w:val="28"/>
        </w:rPr>
        <w:t>10</w:t>
      </w:r>
      <w:r>
        <w:rPr>
          <w:rFonts w:eastAsia="仿宋"/>
          <w:sz w:val="28"/>
          <w:szCs w:val="28"/>
        </w:rPr>
        <w:t>.0KN/m</w:t>
      </w:r>
      <w:r>
        <w:rPr>
          <w:rFonts w:eastAsia="仿宋"/>
          <w:sz w:val="28"/>
          <w:szCs w:val="28"/>
          <w:vertAlign w:val="superscript"/>
        </w:rPr>
        <w:t>2</w:t>
      </w:r>
      <w:r>
        <w:rPr>
          <w:rFonts w:eastAsia="仿宋" w:hint="eastAsia"/>
          <w:sz w:val="28"/>
          <w:szCs w:val="28"/>
        </w:rPr>
        <w:t>以上，电力功耗要求</w:t>
      </w:r>
      <w:r>
        <w:rPr>
          <w:rFonts w:eastAsia="仿宋" w:hint="eastAsia"/>
          <w:sz w:val="28"/>
          <w:szCs w:val="28"/>
        </w:rPr>
        <w:t>7000-10000KW</w:t>
      </w:r>
      <w:r>
        <w:rPr>
          <w:rFonts w:eastAsia="仿宋" w:hint="eastAsia"/>
          <w:sz w:val="28"/>
          <w:szCs w:val="28"/>
        </w:rPr>
        <w:t>，提供</w:t>
      </w:r>
      <w:r>
        <w:rPr>
          <w:rFonts w:eastAsia="仿宋" w:hint="eastAsia"/>
          <w:sz w:val="28"/>
          <w:szCs w:val="28"/>
        </w:rPr>
        <w:t>2</w:t>
      </w:r>
      <w:r>
        <w:rPr>
          <w:rFonts w:eastAsia="仿宋" w:hint="eastAsia"/>
          <w:sz w:val="28"/>
          <w:szCs w:val="28"/>
        </w:rPr>
        <w:t>路通信管道路由，机房面积范围</w:t>
      </w:r>
      <w:r>
        <w:rPr>
          <w:rFonts w:eastAsia="仿宋" w:hint="eastAsia"/>
          <w:sz w:val="28"/>
          <w:szCs w:val="28"/>
        </w:rPr>
        <w:t>2000-3000</w:t>
      </w:r>
      <w:r>
        <w:rPr>
          <w:rFonts w:eastAsia="仿宋" w:hint="eastAsia"/>
          <w:sz w:val="28"/>
          <w:szCs w:val="28"/>
        </w:rPr>
        <w:t>平方米。</w:t>
      </w:r>
    </w:p>
    <w:p w14:paraId="3BD7DC4C" w14:textId="77777777" w:rsidR="00644FDD" w:rsidRDefault="00644FDD" w:rsidP="00644FDD">
      <w:pPr>
        <w:spacing w:line="360" w:lineRule="auto"/>
        <w:jc w:val="left"/>
        <w:rPr>
          <w:rFonts w:eastAsia="仿宋"/>
          <w:sz w:val="28"/>
          <w:szCs w:val="28"/>
        </w:rPr>
      </w:pPr>
    </w:p>
    <w:p w14:paraId="632B2C5E" w14:textId="77777777" w:rsidR="00644FDD" w:rsidRDefault="00644FDD" w:rsidP="00644FDD">
      <w:pPr>
        <w:spacing w:line="360" w:lineRule="auto"/>
        <w:jc w:val="left"/>
        <w:rPr>
          <w:rFonts w:eastAsia="仿宋"/>
          <w:sz w:val="28"/>
          <w:szCs w:val="28"/>
        </w:rPr>
      </w:pPr>
    </w:p>
    <w:p w14:paraId="0A520D69" w14:textId="77777777" w:rsidR="00644FDD" w:rsidRDefault="00644FDD" w:rsidP="00644FDD">
      <w:pPr>
        <w:spacing w:line="360" w:lineRule="auto"/>
        <w:jc w:val="left"/>
        <w:rPr>
          <w:rFonts w:eastAsia="仿宋"/>
          <w:sz w:val="28"/>
          <w:szCs w:val="28"/>
        </w:rPr>
      </w:pPr>
    </w:p>
    <w:p w14:paraId="08D920E8" w14:textId="77777777" w:rsidR="00644FDD" w:rsidRDefault="00644FDD" w:rsidP="00644FDD">
      <w:pPr>
        <w:spacing w:line="360" w:lineRule="auto"/>
        <w:jc w:val="left"/>
        <w:rPr>
          <w:rFonts w:eastAsia="仿宋"/>
          <w:sz w:val="28"/>
          <w:szCs w:val="28"/>
        </w:rPr>
      </w:pPr>
    </w:p>
    <w:p w14:paraId="0CD01AC2" w14:textId="77777777" w:rsidR="00644FDD" w:rsidRDefault="00644FDD" w:rsidP="00644FDD">
      <w:pPr>
        <w:spacing w:line="360" w:lineRule="auto"/>
        <w:jc w:val="left"/>
        <w:rPr>
          <w:rFonts w:eastAsia="仿宋"/>
          <w:sz w:val="28"/>
          <w:szCs w:val="28"/>
        </w:rPr>
      </w:pPr>
    </w:p>
    <w:p w14:paraId="269F39FA" w14:textId="77777777" w:rsidR="00644FDD" w:rsidRDefault="00644FDD" w:rsidP="00644FDD">
      <w:pPr>
        <w:spacing w:line="360" w:lineRule="auto"/>
        <w:jc w:val="left"/>
        <w:rPr>
          <w:rFonts w:eastAsia="仿宋"/>
          <w:sz w:val="28"/>
          <w:szCs w:val="28"/>
        </w:rPr>
      </w:pPr>
    </w:p>
    <w:p w14:paraId="457FF9D2" w14:textId="77777777" w:rsidR="00644FDD" w:rsidRDefault="00644FDD" w:rsidP="00644FDD">
      <w:pPr>
        <w:spacing w:line="360" w:lineRule="auto"/>
        <w:jc w:val="left"/>
        <w:rPr>
          <w:rFonts w:eastAsia="仿宋"/>
          <w:sz w:val="28"/>
          <w:szCs w:val="28"/>
        </w:rPr>
      </w:pPr>
    </w:p>
    <w:p w14:paraId="599FCA80" w14:textId="77777777" w:rsidR="00644FDD" w:rsidRDefault="00644FDD" w:rsidP="00644FDD">
      <w:pPr>
        <w:spacing w:line="360" w:lineRule="auto"/>
        <w:jc w:val="center"/>
        <w:rPr>
          <w:rFonts w:eastAsia="仿宋"/>
          <w:b/>
          <w:bCs/>
          <w:sz w:val="28"/>
          <w:szCs w:val="28"/>
        </w:rPr>
      </w:pPr>
    </w:p>
    <w:p w14:paraId="622868D7" w14:textId="77777777" w:rsidR="00644FDD" w:rsidRDefault="00644FDD" w:rsidP="00644FDD">
      <w:pPr>
        <w:spacing w:line="360" w:lineRule="auto"/>
        <w:jc w:val="center"/>
        <w:rPr>
          <w:rFonts w:ascii="仿宋" w:eastAsia="仿宋" w:hAnsi="仿宋" w:cs="仿宋"/>
          <w:b/>
          <w:bCs/>
          <w:color w:val="000000"/>
          <w:kern w:val="0"/>
          <w:sz w:val="28"/>
          <w:szCs w:val="28"/>
          <w:lang w:bidi="ar"/>
        </w:rPr>
      </w:pPr>
      <w:r>
        <w:rPr>
          <w:rFonts w:eastAsia="仿宋" w:hint="eastAsia"/>
          <w:b/>
          <w:bCs/>
          <w:sz w:val="28"/>
          <w:szCs w:val="28"/>
        </w:rPr>
        <w:lastRenderedPageBreak/>
        <w:t>分表四</w:t>
      </w:r>
      <w:r>
        <w:rPr>
          <w:rFonts w:eastAsia="仿宋" w:hint="eastAsia"/>
          <w:b/>
          <w:bCs/>
          <w:sz w:val="28"/>
          <w:szCs w:val="28"/>
        </w:rPr>
        <w:t xml:space="preserve"> </w:t>
      </w:r>
      <w:r>
        <w:rPr>
          <w:rFonts w:eastAsia="仿宋" w:hint="eastAsia"/>
          <w:b/>
          <w:bCs/>
          <w:sz w:val="28"/>
          <w:szCs w:val="28"/>
        </w:rPr>
        <w:t>汇聚机房</w:t>
      </w:r>
    </w:p>
    <w:tbl>
      <w:tblPr>
        <w:tblW w:w="5000" w:type="pct"/>
        <w:tblCellMar>
          <w:left w:w="0" w:type="dxa"/>
          <w:right w:w="0" w:type="dxa"/>
        </w:tblCellMar>
        <w:tblLook w:val="0000" w:firstRow="0" w:lastRow="0" w:firstColumn="0" w:lastColumn="0" w:noHBand="0" w:noVBand="0"/>
      </w:tblPr>
      <w:tblGrid>
        <w:gridCol w:w="3021"/>
        <w:gridCol w:w="2632"/>
        <w:gridCol w:w="2633"/>
      </w:tblGrid>
      <w:tr w:rsidR="00644FDD" w14:paraId="4BCA033E" w14:textId="77777777" w:rsidTr="004739C8">
        <w:trPr>
          <w:trHeight w:val="271"/>
        </w:trPr>
        <w:tc>
          <w:tcPr>
            <w:tcW w:w="1823" w:type="pct"/>
            <w:vMerge w:val="restart"/>
            <w:tcBorders>
              <w:top w:val="single" w:sz="8" w:space="0" w:color="000000"/>
              <w:left w:val="single" w:sz="8" w:space="0" w:color="000000"/>
              <w:right w:val="single" w:sz="8" w:space="0" w:color="000000"/>
            </w:tcBorders>
            <w:tcMar>
              <w:top w:w="15" w:type="dxa"/>
              <w:left w:w="15" w:type="dxa"/>
              <w:right w:w="15" w:type="dxa"/>
            </w:tcMar>
            <w:vAlign w:val="center"/>
          </w:tcPr>
          <w:p w14:paraId="434ADFDD"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区域</w:t>
            </w:r>
          </w:p>
        </w:tc>
        <w:tc>
          <w:tcPr>
            <w:tcW w:w="3177" w:type="pct"/>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2A7B005F"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汇聚机房规模(个）</w:t>
            </w:r>
          </w:p>
        </w:tc>
      </w:tr>
      <w:tr w:rsidR="00644FDD" w14:paraId="1D583D15" w14:textId="77777777" w:rsidTr="004739C8">
        <w:trPr>
          <w:trHeight w:val="514"/>
        </w:trPr>
        <w:tc>
          <w:tcPr>
            <w:tcW w:w="1823" w:type="pct"/>
            <w:vMerge/>
            <w:tcBorders>
              <w:left w:val="single" w:sz="8" w:space="0" w:color="000000"/>
              <w:bottom w:val="single" w:sz="8" w:space="0" w:color="000000"/>
              <w:right w:val="single" w:sz="8" w:space="0" w:color="000000"/>
            </w:tcBorders>
            <w:tcMar>
              <w:top w:w="15" w:type="dxa"/>
              <w:left w:w="15" w:type="dxa"/>
              <w:right w:w="15" w:type="dxa"/>
            </w:tcMar>
            <w:vAlign w:val="center"/>
          </w:tcPr>
          <w:p w14:paraId="1FEB4D59" w14:textId="77777777" w:rsidR="00644FDD" w:rsidRDefault="00644FDD" w:rsidP="004739C8">
            <w:pPr>
              <w:widowControl/>
              <w:jc w:val="left"/>
              <w:textAlignment w:val="center"/>
              <w:rPr>
                <w:b/>
                <w:bCs/>
                <w:color w:val="000000"/>
                <w:sz w:val="24"/>
              </w:rPr>
            </w:pPr>
          </w:p>
        </w:tc>
        <w:tc>
          <w:tcPr>
            <w:tcW w:w="158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2103116C" w14:textId="77777777" w:rsidR="00644FDD" w:rsidRDefault="00644FDD" w:rsidP="004739C8">
            <w:pPr>
              <w:widowControl/>
              <w:jc w:val="center"/>
              <w:textAlignment w:val="center"/>
              <w:rPr>
                <w:b/>
                <w:bCs/>
                <w:color w:val="000000"/>
                <w:sz w:val="22"/>
              </w:rPr>
            </w:pPr>
            <w:r>
              <w:rPr>
                <w:b/>
                <w:bCs/>
                <w:color w:val="000000"/>
                <w:kern w:val="0"/>
                <w:sz w:val="22"/>
                <w:lang w:bidi="ar"/>
              </w:rPr>
              <w:t>2020-2022</w:t>
            </w:r>
            <w:r>
              <w:rPr>
                <w:rFonts w:ascii="仿宋" w:eastAsia="仿宋" w:hAnsi="仿宋" w:cs="仿宋" w:hint="eastAsia"/>
                <w:b/>
                <w:bCs/>
                <w:color w:val="000000"/>
                <w:kern w:val="0"/>
                <w:sz w:val="22"/>
                <w:lang w:bidi="ar"/>
              </w:rPr>
              <w:t>年新增</w:t>
            </w:r>
          </w:p>
        </w:tc>
        <w:tc>
          <w:tcPr>
            <w:tcW w:w="1588" w:type="pct"/>
            <w:tcBorders>
              <w:top w:val="single" w:sz="8" w:space="0" w:color="000000"/>
              <w:left w:val="nil"/>
              <w:bottom w:val="single" w:sz="8" w:space="0" w:color="000000"/>
              <w:right w:val="single" w:sz="8" w:space="0" w:color="000000"/>
            </w:tcBorders>
            <w:tcMar>
              <w:top w:w="15" w:type="dxa"/>
              <w:left w:w="15" w:type="dxa"/>
              <w:right w:w="15" w:type="dxa"/>
            </w:tcMar>
            <w:vAlign w:val="center"/>
          </w:tcPr>
          <w:p w14:paraId="0DC017A8" w14:textId="77777777" w:rsidR="00644FDD" w:rsidRDefault="00644FDD" w:rsidP="004739C8">
            <w:pPr>
              <w:widowControl/>
              <w:jc w:val="center"/>
              <w:textAlignment w:val="center"/>
              <w:rPr>
                <w:b/>
                <w:bCs/>
                <w:color w:val="000000"/>
                <w:sz w:val="22"/>
              </w:rPr>
            </w:pPr>
            <w:r>
              <w:rPr>
                <w:b/>
                <w:bCs/>
                <w:color w:val="000000"/>
                <w:kern w:val="0"/>
                <w:sz w:val="22"/>
                <w:lang w:bidi="ar"/>
              </w:rPr>
              <w:t>202</w:t>
            </w:r>
            <w:r>
              <w:rPr>
                <w:rFonts w:hint="eastAsia"/>
                <w:b/>
                <w:bCs/>
                <w:color w:val="000000"/>
                <w:kern w:val="0"/>
                <w:sz w:val="22"/>
                <w:lang w:bidi="ar"/>
              </w:rPr>
              <w:t>0</w:t>
            </w:r>
            <w:r>
              <w:rPr>
                <w:b/>
                <w:bCs/>
                <w:color w:val="000000"/>
                <w:kern w:val="0"/>
                <w:sz w:val="22"/>
                <w:lang w:bidi="ar"/>
              </w:rPr>
              <w:t>-2025</w:t>
            </w:r>
            <w:r>
              <w:rPr>
                <w:rFonts w:ascii="仿宋" w:eastAsia="仿宋" w:hAnsi="仿宋" w:cs="仿宋" w:hint="eastAsia"/>
                <w:b/>
                <w:bCs/>
                <w:color w:val="000000"/>
                <w:kern w:val="0"/>
                <w:sz w:val="22"/>
                <w:lang w:bidi="ar"/>
              </w:rPr>
              <w:t>年新增</w:t>
            </w:r>
          </w:p>
        </w:tc>
      </w:tr>
      <w:tr w:rsidR="00644FDD" w14:paraId="01BFDCA9" w14:textId="77777777" w:rsidTr="004739C8">
        <w:trPr>
          <w:trHeight w:val="514"/>
        </w:trPr>
        <w:tc>
          <w:tcPr>
            <w:tcW w:w="1823" w:type="pct"/>
            <w:tcBorders>
              <w:top w:val="nil"/>
              <w:left w:val="single" w:sz="8" w:space="0" w:color="000000"/>
              <w:bottom w:val="single" w:sz="8" w:space="0" w:color="000000"/>
              <w:right w:val="single" w:sz="8" w:space="0" w:color="000000"/>
            </w:tcBorders>
            <w:tcMar>
              <w:top w:w="15" w:type="dxa"/>
              <w:left w:w="15" w:type="dxa"/>
              <w:right w:w="15" w:type="dxa"/>
            </w:tcMar>
            <w:vAlign w:val="center"/>
          </w:tcPr>
          <w:p w14:paraId="5D2C192E" w14:textId="77777777" w:rsidR="00644FDD" w:rsidRDefault="00644FDD" w:rsidP="004739C8">
            <w:pPr>
              <w:widowControl/>
              <w:jc w:val="left"/>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临港新片区</w:t>
            </w:r>
          </w:p>
        </w:tc>
        <w:tc>
          <w:tcPr>
            <w:tcW w:w="1588" w:type="pct"/>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7FCEEFA5" w14:textId="77777777" w:rsidR="00644FDD" w:rsidRDefault="00644FDD" w:rsidP="004739C8">
            <w:pPr>
              <w:widowControl/>
              <w:jc w:val="center"/>
              <w:textAlignment w:val="center"/>
              <w:rPr>
                <w:color w:val="000000"/>
                <w:kern w:val="0"/>
                <w:sz w:val="22"/>
                <w:lang w:bidi="ar"/>
              </w:rPr>
            </w:pPr>
            <w:r>
              <w:rPr>
                <w:rFonts w:hint="eastAsia"/>
                <w:color w:val="000000"/>
                <w:kern w:val="0"/>
                <w:sz w:val="22"/>
                <w:lang w:bidi="ar"/>
              </w:rPr>
              <w:t>3</w:t>
            </w:r>
            <w:r>
              <w:rPr>
                <w:color w:val="000000"/>
                <w:kern w:val="0"/>
                <w:sz w:val="22"/>
                <w:lang w:bidi="ar"/>
              </w:rPr>
              <w:t>6</w:t>
            </w:r>
          </w:p>
        </w:tc>
        <w:tc>
          <w:tcPr>
            <w:tcW w:w="1588" w:type="pct"/>
            <w:tcBorders>
              <w:top w:val="single" w:sz="8" w:space="0" w:color="000000"/>
              <w:left w:val="nil"/>
              <w:bottom w:val="single" w:sz="8" w:space="0" w:color="000000"/>
              <w:right w:val="single" w:sz="8" w:space="0" w:color="000000"/>
            </w:tcBorders>
            <w:tcMar>
              <w:top w:w="15" w:type="dxa"/>
              <w:left w:w="15" w:type="dxa"/>
              <w:right w:w="15" w:type="dxa"/>
            </w:tcMar>
            <w:vAlign w:val="center"/>
          </w:tcPr>
          <w:p w14:paraId="40CC8966" w14:textId="77777777" w:rsidR="00644FDD" w:rsidRDefault="00644FDD" w:rsidP="004739C8">
            <w:pPr>
              <w:widowControl/>
              <w:jc w:val="center"/>
              <w:textAlignment w:val="center"/>
              <w:rPr>
                <w:color w:val="000000"/>
                <w:kern w:val="0"/>
                <w:sz w:val="22"/>
                <w:lang w:bidi="ar"/>
              </w:rPr>
            </w:pPr>
            <w:r>
              <w:rPr>
                <w:rFonts w:hint="eastAsia"/>
                <w:color w:val="000000"/>
                <w:kern w:val="0"/>
                <w:sz w:val="22"/>
                <w:lang w:bidi="ar"/>
              </w:rPr>
              <w:t>5</w:t>
            </w:r>
            <w:r>
              <w:rPr>
                <w:color w:val="000000"/>
                <w:kern w:val="0"/>
                <w:sz w:val="22"/>
                <w:lang w:bidi="ar"/>
              </w:rPr>
              <w:t>9</w:t>
            </w:r>
          </w:p>
        </w:tc>
      </w:tr>
      <w:tr w:rsidR="00644FDD" w14:paraId="4CA20A9A" w14:textId="77777777" w:rsidTr="004739C8">
        <w:trPr>
          <w:trHeight w:val="514"/>
        </w:trPr>
        <w:tc>
          <w:tcPr>
            <w:tcW w:w="1823" w:type="pct"/>
            <w:tcBorders>
              <w:top w:val="nil"/>
              <w:left w:val="single" w:sz="8" w:space="0" w:color="000000"/>
              <w:bottom w:val="single" w:sz="8" w:space="0" w:color="000000"/>
              <w:right w:val="single" w:sz="8" w:space="0" w:color="000000"/>
            </w:tcBorders>
            <w:tcMar>
              <w:top w:w="15" w:type="dxa"/>
              <w:left w:w="15" w:type="dxa"/>
              <w:right w:w="15" w:type="dxa"/>
            </w:tcMar>
            <w:vAlign w:val="center"/>
          </w:tcPr>
          <w:p w14:paraId="3880E143" w14:textId="77777777" w:rsidR="00644FDD" w:rsidRDefault="00644FDD" w:rsidP="004739C8">
            <w:pPr>
              <w:spacing w:before="156"/>
              <w:ind w:right="-52"/>
              <w:jc w:val="right"/>
              <w:rPr>
                <w:rFonts w:ascii="仿宋" w:eastAsia="仿宋" w:hAnsi="仿宋" w:cs="仿宋"/>
                <w:color w:val="000000"/>
                <w:sz w:val="24"/>
              </w:rPr>
            </w:pPr>
            <w:r>
              <w:rPr>
                <w:rFonts w:eastAsia="仿宋" w:hint="eastAsia"/>
                <w:sz w:val="24"/>
              </w:rPr>
              <w:t>其中：先行启动区</w:t>
            </w:r>
          </w:p>
        </w:tc>
        <w:tc>
          <w:tcPr>
            <w:tcW w:w="1588" w:type="pct"/>
            <w:tcBorders>
              <w:top w:val="nil"/>
              <w:left w:val="nil"/>
              <w:bottom w:val="single" w:sz="4" w:space="0" w:color="auto"/>
              <w:right w:val="single" w:sz="8" w:space="0" w:color="000000"/>
            </w:tcBorders>
            <w:tcMar>
              <w:top w:w="15" w:type="dxa"/>
              <w:left w:w="15" w:type="dxa"/>
              <w:right w:w="15" w:type="dxa"/>
            </w:tcMar>
            <w:vAlign w:val="center"/>
          </w:tcPr>
          <w:p w14:paraId="434EA514" w14:textId="77777777" w:rsidR="00644FDD" w:rsidRDefault="00644FDD" w:rsidP="004739C8">
            <w:pPr>
              <w:widowControl/>
              <w:jc w:val="center"/>
              <w:textAlignment w:val="center"/>
              <w:rPr>
                <w:color w:val="000000"/>
                <w:sz w:val="24"/>
              </w:rPr>
            </w:pPr>
            <w:r>
              <w:rPr>
                <w:rFonts w:hint="eastAsia"/>
                <w:color w:val="000000"/>
                <w:sz w:val="24"/>
              </w:rPr>
              <w:t>2</w:t>
            </w:r>
            <w:r>
              <w:rPr>
                <w:color w:val="000000"/>
                <w:sz w:val="24"/>
              </w:rPr>
              <w:t>3</w:t>
            </w:r>
          </w:p>
        </w:tc>
        <w:tc>
          <w:tcPr>
            <w:tcW w:w="1588" w:type="pct"/>
            <w:tcBorders>
              <w:top w:val="nil"/>
              <w:left w:val="nil"/>
              <w:bottom w:val="single" w:sz="4" w:space="0" w:color="auto"/>
              <w:right w:val="single" w:sz="8" w:space="0" w:color="000000"/>
            </w:tcBorders>
            <w:tcMar>
              <w:top w:w="15" w:type="dxa"/>
              <w:left w:w="15" w:type="dxa"/>
              <w:right w:w="15" w:type="dxa"/>
            </w:tcMar>
            <w:vAlign w:val="center"/>
          </w:tcPr>
          <w:p w14:paraId="3B1FC3A9" w14:textId="77777777" w:rsidR="00644FDD" w:rsidRDefault="00644FDD" w:rsidP="004739C8">
            <w:pPr>
              <w:widowControl/>
              <w:jc w:val="center"/>
              <w:textAlignment w:val="center"/>
              <w:rPr>
                <w:color w:val="000000"/>
                <w:sz w:val="24"/>
              </w:rPr>
            </w:pPr>
            <w:r>
              <w:rPr>
                <w:color w:val="000000"/>
                <w:kern w:val="0"/>
                <w:sz w:val="24"/>
                <w:lang w:bidi="ar"/>
              </w:rPr>
              <w:t>35</w:t>
            </w:r>
          </w:p>
        </w:tc>
      </w:tr>
      <w:tr w:rsidR="00644FDD" w14:paraId="593B29C9" w14:textId="77777777" w:rsidTr="004739C8">
        <w:trPr>
          <w:trHeight w:val="514"/>
        </w:trPr>
        <w:tc>
          <w:tcPr>
            <w:tcW w:w="1823" w:type="pct"/>
            <w:tcBorders>
              <w:top w:val="nil"/>
              <w:left w:val="single" w:sz="8" w:space="0" w:color="000000"/>
              <w:bottom w:val="single" w:sz="8" w:space="0" w:color="000000"/>
              <w:right w:val="single" w:sz="4" w:space="0" w:color="auto"/>
            </w:tcBorders>
            <w:tcMar>
              <w:top w:w="15" w:type="dxa"/>
              <w:left w:w="15" w:type="dxa"/>
              <w:right w:w="15" w:type="dxa"/>
            </w:tcMar>
            <w:vAlign w:val="center"/>
          </w:tcPr>
          <w:p w14:paraId="7F7D9879" w14:textId="77777777" w:rsidR="00644FDD" w:rsidRDefault="00644FDD" w:rsidP="004739C8">
            <w:pPr>
              <w:spacing w:before="156"/>
              <w:jc w:val="right"/>
              <w:rPr>
                <w:rFonts w:ascii="仿宋" w:eastAsia="仿宋" w:hAnsi="仿宋" w:cs="仿宋"/>
                <w:color w:val="000000"/>
                <w:sz w:val="24"/>
              </w:rPr>
            </w:pPr>
            <w:r>
              <w:rPr>
                <w:rFonts w:eastAsia="仿宋" w:hint="eastAsia"/>
                <w:sz w:val="24"/>
              </w:rPr>
              <w:t>生命科技产业区</w:t>
            </w:r>
          </w:p>
        </w:tc>
        <w:tc>
          <w:tcPr>
            <w:tcW w:w="1588" w:type="pct"/>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04F54B1" w14:textId="77777777" w:rsidR="00644FDD" w:rsidRDefault="00644FDD" w:rsidP="004739C8">
            <w:pPr>
              <w:widowControl/>
              <w:jc w:val="center"/>
              <w:textAlignment w:val="center"/>
              <w:rPr>
                <w:color w:val="000000"/>
                <w:sz w:val="24"/>
              </w:rPr>
            </w:pPr>
            <w:r>
              <w:rPr>
                <w:rFonts w:hint="eastAsia"/>
                <w:color w:val="000000"/>
                <w:sz w:val="24"/>
              </w:rPr>
              <w:t>6</w:t>
            </w:r>
          </w:p>
        </w:tc>
        <w:tc>
          <w:tcPr>
            <w:tcW w:w="1588" w:type="pct"/>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E70D228" w14:textId="77777777" w:rsidR="00644FDD" w:rsidRDefault="00644FDD" w:rsidP="004739C8">
            <w:pPr>
              <w:jc w:val="center"/>
              <w:textAlignment w:val="center"/>
              <w:rPr>
                <w:color w:val="000000"/>
                <w:sz w:val="24"/>
              </w:rPr>
            </w:pPr>
            <w:r>
              <w:rPr>
                <w:rFonts w:hint="eastAsia"/>
                <w:color w:val="000000"/>
                <w:sz w:val="24"/>
              </w:rPr>
              <w:t>9</w:t>
            </w:r>
          </w:p>
        </w:tc>
      </w:tr>
      <w:tr w:rsidR="00644FDD" w14:paraId="3802E0CA" w14:textId="77777777" w:rsidTr="004739C8">
        <w:trPr>
          <w:trHeight w:val="514"/>
        </w:trPr>
        <w:tc>
          <w:tcPr>
            <w:tcW w:w="1823" w:type="pct"/>
            <w:tcBorders>
              <w:top w:val="nil"/>
              <w:left w:val="single" w:sz="8" w:space="0" w:color="000000"/>
              <w:bottom w:val="single" w:sz="8" w:space="0" w:color="000000"/>
              <w:right w:val="single" w:sz="4" w:space="0" w:color="auto"/>
            </w:tcBorders>
            <w:tcMar>
              <w:top w:w="15" w:type="dxa"/>
              <w:left w:w="15" w:type="dxa"/>
              <w:right w:w="15" w:type="dxa"/>
            </w:tcMar>
            <w:vAlign w:val="center"/>
          </w:tcPr>
          <w:p w14:paraId="4DBEFB61" w14:textId="77777777" w:rsidR="00644FDD" w:rsidRDefault="00644FDD" w:rsidP="004739C8">
            <w:pPr>
              <w:spacing w:before="156"/>
              <w:jc w:val="right"/>
              <w:rPr>
                <w:rFonts w:ascii="仿宋" w:eastAsia="仿宋" w:hAnsi="仿宋" w:cs="仿宋"/>
                <w:color w:val="000000"/>
                <w:sz w:val="24"/>
              </w:rPr>
            </w:pPr>
            <w:r>
              <w:rPr>
                <w:rFonts w:eastAsia="仿宋" w:hint="eastAsia"/>
                <w:sz w:val="24"/>
              </w:rPr>
              <w:t>前沿产业区</w:t>
            </w:r>
          </w:p>
        </w:tc>
        <w:tc>
          <w:tcPr>
            <w:tcW w:w="1588" w:type="pct"/>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2BE9FA4" w14:textId="77777777" w:rsidR="00644FDD" w:rsidRDefault="00644FDD" w:rsidP="004739C8">
            <w:pPr>
              <w:widowControl/>
              <w:jc w:val="center"/>
              <w:textAlignment w:val="center"/>
              <w:rPr>
                <w:color w:val="000000"/>
                <w:sz w:val="24"/>
              </w:rPr>
            </w:pPr>
          </w:p>
        </w:tc>
        <w:tc>
          <w:tcPr>
            <w:tcW w:w="1588" w:type="pct"/>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5FF2387" w14:textId="77777777" w:rsidR="00644FDD" w:rsidRDefault="00644FDD" w:rsidP="004739C8">
            <w:pPr>
              <w:widowControl/>
              <w:jc w:val="center"/>
              <w:textAlignment w:val="center"/>
              <w:rPr>
                <w:color w:val="000000"/>
                <w:sz w:val="24"/>
              </w:rPr>
            </w:pPr>
          </w:p>
        </w:tc>
      </w:tr>
      <w:tr w:rsidR="00644FDD" w14:paraId="512F6828" w14:textId="77777777" w:rsidTr="004739C8">
        <w:trPr>
          <w:trHeight w:val="514"/>
        </w:trPr>
        <w:tc>
          <w:tcPr>
            <w:tcW w:w="1823" w:type="pct"/>
            <w:tcBorders>
              <w:top w:val="nil"/>
              <w:left w:val="single" w:sz="8" w:space="0" w:color="000000"/>
              <w:bottom w:val="single" w:sz="8" w:space="0" w:color="000000"/>
              <w:right w:val="single" w:sz="4" w:space="0" w:color="auto"/>
            </w:tcBorders>
            <w:tcMar>
              <w:top w:w="15" w:type="dxa"/>
              <w:left w:w="15" w:type="dxa"/>
              <w:right w:w="15" w:type="dxa"/>
            </w:tcMar>
            <w:vAlign w:val="center"/>
          </w:tcPr>
          <w:p w14:paraId="61766AB1" w14:textId="77777777" w:rsidR="00644FDD" w:rsidRDefault="00644FDD" w:rsidP="004739C8">
            <w:pPr>
              <w:spacing w:before="156"/>
              <w:jc w:val="right"/>
              <w:rPr>
                <w:rFonts w:ascii="仿宋" w:eastAsia="仿宋" w:hAnsi="仿宋" w:cs="仿宋"/>
                <w:color w:val="000000"/>
                <w:sz w:val="24"/>
              </w:rPr>
            </w:pPr>
            <w:r>
              <w:rPr>
                <w:rFonts w:eastAsia="仿宋" w:hint="eastAsia"/>
                <w:sz w:val="24"/>
              </w:rPr>
              <w:t>特殊综合保税区</w:t>
            </w:r>
          </w:p>
        </w:tc>
        <w:tc>
          <w:tcPr>
            <w:tcW w:w="1588"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6E7E2D1" w14:textId="77777777" w:rsidR="00644FDD" w:rsidRDefault="00644FDD" w:rsidP="004739C8">
            <w:pPr>
              <w:widowControl/>
              <w:jc w:val="center"/>
              <w:textAlignment w:val="center"/>
              <w:rPr>
                <w:color w:val="000000"/>
                <w:sz w:val="24"/>
              </w:rPr>
            </w:pPr>
            <w:r>
              <w:rPr>
                <w:rFonts w:hint="eastAsia"/>
                <w:color w:val="000000"/>
                <w:sz w:val="24"/>
              </w:rPr>
              <w:t>4</w:t>
            </w:r>
          </w:p>
        </w:tc>
        <w:tc>
          <w:tcPr>
            <w:tcW w:w="1588" w:type="pc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8F52F96" w14:textId="77777777" w:rsidR="00644FDD" w:rsidRDefault="00644FDD" w:rsidP="004739C8">
            <w:pPr>
              <w:widowControl/>
              <w:jc w:val="center"/>
              <w:textAlignment w:val="center"/>
              <w:rPr>
                <w:color w:val="000000"/>
                <w:sz w:val="24"/>
              </w:rPr>
            </w:pPr>
            <w:r>
              <w:rPr>
                <w:rFonts w:hint="eastAsia"/>
                <w:color w:val="000000"/>
                <w:sz w:val="24"/>
              </w:rPr>
              <w:t>6</w:t>
            </w:r>
          </w:p>
        </w:tc>
      </w:tr>
      <w:tr w:rsidR="00644FDD" w14:paraId="50A41F27" w14:textId="77777777" w:rsidTr="004739C8">
        <w:trPr>
          <w:trHeight w:val="514"/>
        </w:trPr>
        <w:tc>
          <w:tcPr>
            <w:tcW w:w="1823" w:type="pct"/>
            <w:tcBorders>
              <w:top w:val="nil"/>
              <w:left w:val="single" w:sz="8" w:space="0" w:color="000000"/>
              <w:bottom w:val="single" w:sz="8" w:space="0" w:color="000000"/>
              <w:right w:val="single" w:sz="4" w:space="0" w:color="auto"/>
            </w:tcBorders>
            <w:tcMar>
              <w:top w:w="15" w:type="dxa"/>
              <w:left w:w="15" w:type="dxa"/>
              <w:right w:w="15" w:type="dxa"/>
            </w:tcMar>
            <w:vAlign w:val="center"/>
          </w:tcPr>
          <w:p w14:paraId="22BB9821" w14:textId="77777777" w:rsidR="00644FDD" w:rsidRDefault="00644FDD" w:rsidP="004739C8">
            <w:pPr>
              <w:spacing w:before="156"/>
              <w:jc w:val="right"/>
              <w:rPr>
                <w:rFonts w:ascii="仿宋" w:eastAsia="仿宋" w:hAnsi="仿宋" w:cs="仿宋"/>
                <w:color w:val="000000"/>
                <w:sz w:val="24"/>
              </w:rPr>
            </w:pPr>
            <w:r>
              <w:rPr>
                <w:rFonts w:eastAsia="仿宋" w:hint="eastAsia"/>
                <w:sz w:val="24"/>
              </w:rPr>
              <w:t>国际创新协同区</w:t>
            </w:r>
          </w:p>
        </w:tc>
        <w:tc>
          <w:tcPr>
            <w:tcW w:w="1588" w:type="pct"/>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1C7FC6A" w14:textId="77777777" w:rsidR="00644FDD" w:rsidRDefault="00644FDD" w:rsidP="004739C8">
            <w:pPr>
              <w:jc w:val="center"/>
              <w:textAlignment w:val="center"/>
              <w:rPr>
                <w:color w:val="000000"/>
                <w:sz w:val="24"/>
              </w:rPr>
            </w:pPr>
            <w:r>
              <w:rPr>
                <w:rFonts w:hint="eastAsia"/>
                <w:color w:val="000000"/>
                <w:sz w:val="24"/>
              </w:rPr>
              <w:t>9</w:t>
            </w:r>
          </w:p>
        </w:tc>
        <w:tc>
          <w:tcPr>
            <w:tcW w:w="1588" w:type="pct"/>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02B1A7E" w14:textId="77777777" w:rsidR="00644FDD" w:rsidRDefault="00644FDD" w:rsidP="004739C8">
            <w:pPr>
              <w:widowControl/>
              <w:jc w:val="center"/>
              <w:textAlignment w:val="center"/>
              <w:rPr>
                <w:color w:val="000000"/>
                <w:sz w:val="24"/>
              </w:rPr>
            </w:pPr>
            <w:r>
              <w:rPr>
                <w:color w:val="000000"/>
                <w:kern w:val="0"/>
                <w:sz w:val="24"/>
                <w:lang w:bidi="ar"/>
              </w:rPr>
              <w:t>14</w:t>
            </w:r>
          </w:p>
        </w:tc>
      </w:tr>
      <w:tr w:rsidR="00644FDD" w14:paraId="3F9558A8" w14:textId="77777777" w:rsidTr="004739C8">
        <w:trPr>
          <w:trHeight w:val="514"/>
        </w:trPr>
        <w:tc>
          <w:tcPr>
            <w:tcW w:w="1823" w:type="pct"/>
            <w:tcBorders>
              <w:top w:val="nil"/>
              <w:left w:val="single" w:sz="8" w:space="0" w:color="000000"/>
              <w:bottom w:val="single" w:sz="8" w:space="0" w:color="000000"/>
              <w:right w:val="single" w:sz="4" w:space="0" w:color="auto"/>
            </w:tcBorders>
            <w:tcMar>
              <w:top w:w="15" w:type="dxa"/>
              <w:left w:w="15" w:type="dxa"/>
              <w:right w:w="15" w:type="dxa"/>
            </w:tcMar>
            <w:vAlign w:val="center"/>
          </w:tcPr>
          <w:p w14:paraId="434BEAAB" w14:textId="77777777" w:rsidR="00644FDD" w:rsidRDefault="00644FDD" w:rsidP="004739C8">
            <w:pPr>
              <w:spacing w:before="156"/>
              <w:jc w:val="right"/>
              <w:rPr>
                <w:rFonts w:ascii="仿宋" w:eastAsia="仿宋" w:hAnsi="仿宋" w:cs="仿宋"/>
                <w:color w:val="000000"/>
                <w:sz w:val="24"/>
              </w:rPr>
            </w:pPr>
            <w:r>
              <w:rPr>
                <w:rFonts w:eastAsia="仿宋" w:hint="eastAsia"/>
                <w:sz w:val="24"/>
              </w:rPr>
              <w:t>现代服务业开放区</w:t>
            </w:r>
          </w:p>
        </w:tc>
        <w:tc>
          <w:tcPr>
            <w:tcW w:w="1588" w:type="pct"/>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276713F" w14:textId="77777777" w:rsidR="00644FDD" w:rsidRDefault="00644FDD" w:rsidP="004739C8">
            <w:pPr>
              <w:widowControl/>
              <w:jc w:val="center"/>
              <w:textAlignment w:val="center"/>
              <w:rPr>
                <w:color w:val="000000"/>
                <w:sz w:val="24"/>
              </w:rPr>
            </w:pPr>
          </w:p>
        </w:tc>
        <w:tc>
          <w:tcPr>
            <w:tcW w:w="1588" w:type="pct"/>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4E35089" w14:textId="77777777" w:rsidR="00644FDD" w:rsidRDefault="00644FDD" w:rsidP="004739C8">
            <w:pPr>
              <w:widowControl/>
              <w:jc w:val="center"/>
              <w:textAlignment w:val="center"/>
              <w:rPr>
                <w:color w:val="000000"/>
                <w:sz w:val="24"/>
              </w:rPr>
            </w:pPr>
          </w:p>
        </w:tc>
      </w:tr>
      <w:tr w:rsidR="00644FDD" w14:paraId="2C53AD42" w14:textId="77777777" w:rsidTr="004739C8">
        <w:trPr>
          <w:trHeight w:val="514"/>
        </w:trPr>
        <w:tc>
          <w:tcPr>
            <w:tcW w:w="1823" w:type="pct"/>
            <w:tcBorders>
              <w:top w:val="nil"/>
              <w:left w:val="single" w:sz="8" w:space="0" w:color="000000"/>
              <w:bottom w:val="single" w:sz="8" w:space="0" w:color="000000"/>
              <w:right w:val="single" w:sz="4" w:space="0" w:color="auto"/>
            </w:tcBorders>
            <w:tcMar>
              <w:top w:w="15" w:type="dxa"/>
              <w:left w:w="15" w:type="dxa"/>
              <w:right w:w="15" w:type="dxa"/>
            </w:tcMar>
            <w:vAlign w:val="center"/>
          </w:tcPr>
          <w:p w14:paraId="5F770A68" w14:textId="77777777" w:rsidR="00644FDD" w:rsidRDefault="00644FDD" w:rsidP="004739C8">
            <w:pPr>
              <w:spacing w:before="156"/>
              <w:jc w:val="right"/>
              <w:rPr>
                <w:rFonts w:ascii="仿宋" w:eastAsia="仿宋" w:hAnsi="仿宋" w:cs="仿宋"/>
                <w:color w:val="000000"/>
                <w:sz w:val="24"/>
              </w:rPr>
            </w:pPr>
            <w:r>
              <w:rPr>
                <w:rFonts w:eastAsia="仿宋" w:hint="eastAsia"/>
                <w:sz w:val="24"/>
              </w:rPr>
              <w:t>综合区先行区</w:t>
            </w:r>
          </w:p>
        </w:tc>
        <w:tc>
          <w:tcPr>
            <w:tcW w:w="1588" w:type="pct"/>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4D72EC4" w14:textId="77777777" w:rsidR="00644FDD" w:rsidRDefault="00644FDD" w:rsidP="004739C8">
            <w:pPr>
              <w:widowControl/>
              <w:jc w:val="center"/>
              <w:textAlignment w:val="center"/>
              <w:rPr>
                <w:color w:val="000000"/>
                <w:sz w:val="24"/>
              </w:rPr>
            </w:pPr>
          </w:p>
        </w:tc>
        <w:tc>
          <w:tcPr>
            <w:tcW w:w="1588" w:type="pct"/>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E2A001F" w14:textId="77777777" w:rsidR="00644FDD" w:rsidRDefault="00644FDD" w:rsidP="004739C8">
            <w:pPr>
              <w:widowControl/>
              <w:jc w:val="center"/>
              <w:textAlignment w:val="center"/>
              <w:rPr>
                <w:color w:val="000000"/>
                <w:sz w:val="24"/>
              </w:rPr>
            </w:pPr>
          </w:p>
        </w:tc>
      </w:tr>
      <w:tr w:rsidR="00644FDD" w14:paraId="3F351481" w14:textId="77777777" w:rsidTr="004739C8">
        <w:trPr>
          <w:trHeight w:val="514"/>
        </w:trPr>
        <w:tc>
          <w:tcPr>
            <w:tcW w:w="1823" w:type="pct"/>
            <w:tcBorders>
              <w:top w:val="nil"/>
              <w:left w:val="single" w:sz="8" w:space="0" w:color="000000"/>
              <w:bottom w:val="single" w:sz="8" w:space="0" w:color="000000"/>
              <w:right w:val="single" w:sz="8" w:space="0" w:color="000000"/>
            </w:tcBorders>
            <w:tcMar>
              <w:top w:w="15" w:type="dxa"/>
              <w:left w:w="15" w:type="dxa"/>
              <w:right w:w="15" w:type="dxa"/>
            </w:tcMar>
            <w:vAlign w:val="center"/>
          </w:tcPr>
          <w:p w14:paraId="212A8A88" w14:textId="77777777" w:rsidR="00644FDD" w:rsidRDefault="00644FDD" w:rsidP="004739C8">
            <w:pPr>
              <w:spacing w:before="156"/>
              <w:jc w:val="right"/>
              <w:rPr>
                <w:rFonts w:ascii="仿宋" w:eastAsia="仿宋" w:hAnsi="仿宋" w:cs="仿宋"/>
                <w:color w:val="000000"/>
                <w:sz w:val="24"/>
              </w:rPr>
            </w:pPr>
            <w:r>
              <w:rPr>
                <w:rFonts w:eastAsia="仿宋" w:hint="eastAsia"/>
                <w:sz w:val="24"/>
              </w:rPr>
              <w:t>小洋山岛区域</w:t>
            </w:r>
          </w:p>
        </w:tc>
        <w:tc>
          <w:tcPr>
            <w:tcW w:w="1588" w:type="pct"/>
            <w:tcBorders>
              <w:top w:val="single" w:sz="4" w:space="0" w:color="auto"/>
              <w:left w:val="nil"/>
              <w:bottom w:val="single" w:sz="8" w:space="0" w:color="000000"/>
              <w:right w:val="single" w:sz="8" w:space="0" w:color="000000"/>
            </w:tcBorders>
            <w:tcMar>
              <w:top w:w="15" w:type="dxa"/>
              <w:left w:w="15" w:type="dxa"/>
              <w:right w:w="15" w:type="dxa"/>
            </w:tcMar>
            <w:vAlign w:val="center"/>
          </w:tcPr>
          <w:p w14:paraId="781136CE" w14:textId="77777777" w:rsidR="00644FDD" w:rsidRDefault="00644FDD" w:rsidP="004739C8">
            <w:pPr>
              <w:widowControl/>
              <w:jc w:val="center"/>
              <w:textAlignment w:val="center"/>
              <w:rPr>
                <w:color w:val="000000"/>
                <w:sz w:val="24"/>
              </w:rPr>
            </w:pPr>
            <w:r>
              <w:rPr>
                <w:color w:val="000000"/>
                <w:sz w:val="24"/>
              </w:rPr>
              <w:t>2</w:t>
            </w:r>
          </w:p>
        </w:tc>
        <w:tc>
          <w:tcPr>
            <w:tcW w:w="1588" w:type="pct"/>
            <w:tcBorders>
              <w:top w:val="single" w:sz="4" w:space="0" w:color="auto"/>
              <w:left w:val="nil"/>
              <w:bottom w:val="single" w:sz="8" w:space="0" w:color="000000"/>
              <w:right w:val="single" w:sz="8" w:space="0" w:color="000000"/>
            </w:tcBorders>
            <w:tcMar>
              <w:top w:w="15" w:type="dxa"/>
              <w:left w:w="15" w:type="dxa"/>
              <w:right w:w="15" w:type="dxa"/>
            </w:tcMar>
            <w:vAlign w:val="center"/>
          </w:tcPr>
          <w:p w14:paraId="47706DE7" w14:textId="77777777" w:rsidR="00644FDD" w:rsidRDefault="00644FDD" w:rsidP="004739C8">
            <w:pPr>
              <w:widowControl/>
              <w:jc w:val="center"/>
              <w:textAlignment w:val="center"/>
              <w:rPr>
                <w:color w:val="000000"/>
                <w:sz w:val="24"/>
              </w:rPr>
            </w:pPr>
            <w:r>
              <w:rPr>
                <w:rFonts w:hint="eastAsia"/>
                <w:color w:val="000000"/>
                <w:sz w:val="24"/>
              </w:rPr>
              <w:t>3</w:t>
            </w:r>
          </w:p>
        </w:tc>
      </w:tr>
      <w:tr w:rsidR="00644FDD" w14:paraId="0911FB7B" w14:textId="77777777" w:rsidTr="004739C8">
        <w:trPr>
          <w:trHeight w:val="514"/>
        </w:trPr>
        <w:tc>
          <w:tcPr>
            <w:tcW w:w="1823" w:type="pct"/>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2606DAE" w14:textId="77777777" w:rsidR="00644FDD" w:rsidRDefault="00644FDD" w:rsidP="004739C8">
            <w:pPr>
              <w:spacing w:before="156"/>
              <w:jc w:val="right"/>
              <w:rPr>
                <w:rFonts w:ascii="仿宋" w:eastAsia="仿宋" w:hAnsi="仿宋" w:cs="仿宋"/>
                <w:color w:val="000000"/>
                <w:sz w:val="24"/>
              </w:rPr>
            </w:pPr>
            <w:r>
              <w:rPr>
                <w:rFonts w:eastAsia="仿宋" w:hint="eastAsia"/>
                <w:sz w:val="24"/>
              </w:rPr>
              <w:t>浦东机场南侧区域</w:t>
            </w:r>
          </w:p>
        </w:tc>
        <w:tc>
          <w:tcPr>
            <w:tcW w:w="1588" w:type="pct"/>
            <w:tcBorders>
              <w:top w:val="nil"/>
              <w:left w:val="nil"/>
              <w:bottom w:val="single" w:sz="8" w:space="0" w:color="000000"/>
              <w:right w:val="single" w:sz="8" w:space="0" w:color="000000"/>
            </w:tcBorders>
            <w:tcMar>
              <w:top w:w="15" w:type="dxa"/>
              <w:left w:w="15" w:type="dxa"/>
              <w:right w:w="15" w:type="dxa"/>
            </w:tcMar>
            <w:vAlign w:val="center"/>
          </w:tcPr>
          <w:p w14:paraId="785C9DB9" w14:textId="77777777" w:rsidR="00644FDD" w:rsidRDefault="00644FDD" w:rsidP="004739C8">
            <w:pPr>
              <w:widowControl/>
              <w:jc w:val="center"/>
              <w:textAlignment w:val="center"/>
              <w:rPr>
                <w:color w:val="000000"/>
                <w:sz w:val="24"/>
              </w:rPr>
            </w:pPr>
            <w:r>
              <w:rPr>
                <w:rFonts w:hint="eastAsia"/>
                <w:color w:val="000000"/>
                <w:sz w:val="24"/>
              </w:rPr>
              <w:t>2</w:t>
            </w:r>
          </w:p>
        </w:tc>
        <w:tc>
          <w:tcPr>
            <w:tcW w:w="1588" w:type="pct"/>
            <w:tcBorders>
              <w:top w:val="nil"/>
              <w:left w:val="nil"/>
              <w:bottom w:val="single" w:sz="8" w:space="0" w:color="000000"/>
              <w:right w:val="single" w:sz="8" w:space="0" w:color="000000"/>
            </w:tcBorders>
            <w:tcMar>
              <w:top w:w="15" w:type="dxa"/>
              <w:left w:w="15" w:type="dxa"/>
              <w:right w:w="15" w:type="dxa"/>
            </w:tcMar>
            <w:vAlign w:val="center"/>
          </w:tcPr>
          <w:p w14:paraId="141BC99B" w14:textId="77777777" w:rsidR="00644FDD" w:rsidRDefault="00644FDD" w:rsidP="004739C8">
            <w:pPr>
              <w:widowControl/>
              <w:jc w:val="center"/>
              <w:textAlignment w:val="center"/>
              <w:rPr>
                <w:color w:val="000000"/>
                <w:sz w:val="24"/>
              </w:rPr>
            </w:pPr>
            <w:r>
              <w:rPr>
                <w:color w:val="000000"/>
                <w:kern w:val="0"/>
                <w:sz w:val="24"/>
                <w:lang w:bidi="ar"/>
              </w:rPr>
              <w:t>3</w:t>
            </w:r>
          </w:p>
        </w:tc>
      </w:tr>
    </w:tbl>
    <w:p w14:paraId="11E94BB1" w14:textId="77777777" w:rsidR="00644FDD" w:rsidRDefault="00644FDD" w:rsidP="00644FDD">
      <w:pPr>
        <w:spacing w:line="360" w:lineRule="auto"/>
        <w:jc w:val="left"/>
        <w:rPr>
          <w:rFonts w:ascii="仿宋" w:eastAsia="仿宋" w:hAnsi="仿宋" w:cs="仿宋"/>
          <w:b/>
          <w:bCs/>
          <w:color w:val="000000"/>
          <w:kern w:val="0"/>
          <w:sz w:val="28"/>
          <w:szCs w:val="28"/>
          <w:lang w:bidi="ar"/>
        </w:rPr>
      </w:pPr>
      <w:r>
        <w:rPr>
          <w:rFonts w:ascii="仿宋" w:eastAsia="仿宋" w:hAnsi="仿宋" w:cs="仿宋" w:hint="eastAsia"/>
          <w:b/>
          <w:bCs/>
          <w:color w:val="000000"/>
          <w:kern w:val="0"/>
          <w:sz w:val="28"/>
          <w:szCs w:val="28"/>
          <w:lang w:bidi="ar"/>
        </w:rPr>
        <w:t>汇聚机房常规参数要求：</w:t>
      </w:r>
    </w:p>
    <w:p w14:paraId="3E098D02" w14:textId="77777777" w:rsidR="00644FDD" w:rsidRDefault="00644FDD" w:rsidP="00644FDD">
      <w:pPr>
        <w:spacing w:line="360" w:lineRule="auto"/>
        <w:jc w:val="left"/>
        <w:rPr>
          <w:rFonts w:eastAsia="仿宋"/>
          <w:sz w:val="28"/>
          <w:szCs w:val="28"/>
        </w:rPr>
      </w:pPr>
      <w:r>
        <w:rPr>
          <w:rFonts w:eastAsia="仿宋" w:hint="eastAsia"/>
          <w:sz w:val="28"/>
          <w:szCs w:val="28"/>
        </w:rPr>
        <w:t>建筑空间楼面荷载要达到</w:t>
      </w:r>
      <w:r>
        <w:rPr>
          <w:rFonts w:eastAsia="仿宋"/>
          <w:sz w:val="28"/>
          <w:szCs w:val="28"/>
        </w:rPr>
        <w:t>10.0KN/m</w:t>
      </w:r>
      <w:r>
        <w:rPr>
          <w:rFonts w:eastAsia="仿宋"/>
          <w:sz w:val="28"/>
          <w:szCs w:val="28"/>
          <w:vertAlign w:val="superscript"/>
        </w:rPr>
        <w:t>2</w:t>
      </w:r>
      <w:r>
        <w:rPr>
          <w:rFonts w:eastAsia="仿宋" w:hint="eastAsia"/>
          <w:sz w:val="28"/>
          <w:szCs w:val="28"/>
        </w:rPr>
        <w:t>以上，电力功耗要求</w:t>
      </w:r>
      <w:r>
        <w:rPr>
          <w:rFonts w:eastAsia="仿宋" w:hint="eastAsia"/>
          <w:sz w:val="28"/>
          <w:szCs w:val="28"/>
        </w:rPr>
        <w:t>60-100KW</w:t>
      </w:r>
      <w:r>
        <w:rPr>
          <w:rFonts w:eastAsia="仿宋" w:hint="eastAsia"/>
          <w:sz w:val="28"/>
          <w:szCs w:val="28"/>
        </w:rPr>
        <w:t>，提供</w:t>
      </w:r>
      <w:r>
        <w:rPr>
          <w:rFonts w:eastAsia="仿宋" w:hint="eastAsia"/>
          <w:sz w:val="28"/>
          <w:szCs w:val="28"/>
        </w:rPr>
        <w:t>2</w:t>
      </w:r>
      <w:r>
        <w:rPr>
          <w:rFonts w:eastAsia="仿宋" w:hint="eastAsia"/>
          <w:sz w:val="28"/>
          <w:szCs w:val="28"/>
        </w:rPr>
        <w:t>路通信管道路由，机房面积不小于</w:t>
      </w:r>
      <w:r>
        <w:rPr>
          <w:rFonts w:eastAsia="仿宋"/>
          <w:sz w:val="28"/>
          <w:szCs w:val="28"/>
        </w:rPr>
        <w:t>240</w:t>
      </w:r>
      <w:r>
        <w:rPr>
          <w:rFonts w:eastAsia="仿宋" w:hint="eastAsia"/>
          <w:sz w:val="28"/>
          <w:szCs w:val="28"/>
        </w:rPr>
        <w:t>平方米。</w:t>
      </w:r>
    </w:p>
    <w:p w14:paraId="0F73590D" w14:textId="77777777" w:rsidR="00644FDD" w:rsidRDefault="00644FDD" w:rsidP="00644FDD">
      <w:pPr>
        <w:spacing w:line="360" w:lineRule="auto"/>
        <w:jc w:val="center"/>
        <w:rPr>
          <w:rFonts w:eastAsia="仿宋"/>
          <w:b/>
          <w:bCs/>
          <w:sz w:val="28"/>
          <w:szCs w:val="28"/>
        </w:rPr>
      </w:pPr>
    </w:p>
    <w:p w14:paraId="572BFA99" w14:textId="77777777" w:rsidR="00644FDD" w:rsidRDefault="00644FDD" w:rsidP="00644FDD">
      <w:pPr>
        <w:spacing w:line="360" w:lineRule="auto"/>
        <w:jc w:val="center"/>
        <w:rPr>
          <w:rFonts w:eastAsia="仿宋"/>
          <w:b/>
          <w:bCs/>
          <w:sz w:val="28"/>
          <w:szCs w:val="28"/>
        </w:rPr>
      </w:pPr>
    </w:p>
    <w:p w14:paraId="4D39A63C" w14:textId="77777777" w:rsidR="00644FDD" w:rsidRDefault="00644FDD" w:rsidP="00644FDD">
      <w:pPr>
        <w:spacing w:line="360" w:lineRule="auto"/>
        <w:jc w:val="center"/>
        <w:rPr>
          <w:rFonts w:eastAsia="仿宋"/>
          <w:b/>
          <w:bCs/>
          <w:sz w:val="28"/>
          <w:szCs w:val="28"/>
        </w:rPr>
      </w:pPr>
    </w:p>
    <w:p w14:paraId="37AB1FCB" w14:textId="77777777" w:rsidR="00644FDD" w:rsidRDefault="00644FDD" w:rsidP="00644FDD">
      <w:pPr>
        <w:spacing w:line="360" w:lineRule="auto"/>
        <w:jc w:val="center"/>
        <w:rPr>
          <w:rFonts w:eastAsia="仿宋"/>
          <w:b/>
          <w:bCs/>
          <w:sz w:val="28"/>
          <w:szCs w:val="28"/>
        </w:rPr>
      </w:pPr>
    </w:p>
    <w:p w14:paraId="3AEF79FA" w14:textId="77777777" w:rsidR="00644FDD" w:rsidRDefault="00644FDD" w:rsidP="00644FDD">
      <w:pPr>
        <w:spacing w:line="360" w:lineRule="auto"/>
        <w:jc w:val="center"/>
        <w:rPr>
          <w:rFonts w:eastAsia="仿宋"/>
          <w:b/>
          <w:bCs/>
          <w:sz w:val="28"/>
          <w:szCs w:val="28"/>
        </w:rPr>
      </w:pPr>
    </w:p>
    <w:p w14:paraId="10272D63" w14:textId="77777777" w:rsidR="00644FDD" w:rsidRDefault="00644FDD" w:rsidP="00644FDD">
      <w:pPr>
        <w:spacing w:line="360" w:lineRule="auto"/>
        <w:jc w:val="center"/>
        <w:rPr>
          <w:rFonts w:eastAsia="仿宋"/>
          <w:b/>
          <w:bCs/>
          <w:sz w:val="28"/>
          <w:szCs w:val="28"/>
        </w:rPr>
      </w:pPr>
    </w:p>
    <w:p w14:paraId="4A04DFF8" w14:textId="77777777" w:rsidR="00644FDD" w:rsidRDefault="00644FDD" w:rsidP="00644FDD">
      <w:pPr>
        <w:spacing w:line="360" w:lineRule="auto"/>
        <w:jc w:val="center"/>
        <w:rPr>
          <w:rFonts w:eastAsia="仿宋"/>
          <w:b/>
          <w:bCs/>
          <w:sz w:val="28"/>
          <w:szCs w:val="28"/>
        </w:rPr>
      </w:pPr>
    </w:p>
    <w:p w14:paraId="3810FEFE" w14:textId="77777777" w:rsidR="00644FDD" w:rsidRDefault="00644FDD" w:rsidP="00644FDD">
      <w:pPr>
        <w:spacing w:line="360" w:lineRule="auto"/>
        <w:jc w:val="center"/>
        <w:rPr>
          <w:rFonts w:eastAsia="仿宋"/>
          <w:b/>
          <w:bCs/>
          <w:sz w:val="28"/>
          <w:szCs w:val="28"/>
        </w:rPr>
      </w:pPr>
    </w:p>
    <w:p w14:paraId="7F131E33" w14:textId="77777777" w:rsidR="00644FDD" w:rsidRDefault="00644FDD" w:rsidP="00644FDD">
      <w:pPr>
        <w:spacing w:line="360" w:lineRule="auto"/>
        <w:jc w:val="center"/>
        <w:rPr>
          <w:rFonts w:eastAsia="仿宋"/>
          <w:sz w:val="28"/>
          <w:szCs w:val="28"/>
        </w:rPr>
      </w:pPr>
      <w:r>
        <w:rPr>
          <w:rFonts w:eastAsia="仿宋" w:hint="eastAsia"/>
          <w:b/>
          <w:bCs/>
          <w:sz w:val="28"/>
          <w:szCs w:val="28"/>
        </w:rPr>
        <w:lastRenderedPageBreak/>
        <w:t>分表五</w:t>
      </w:r>
      <w:r>
        <w:rPr>
          <w:rFonts w:eastAsia="仿宋" w:hint="eastAsia"/>
          <w:b/>
          <w:bCs/>
          <w:sz w:val="28"/>
          <w:szCs w:val="28"/>
        </w:rPr>
        <w:t xml:space="preserve"> 5G</w:t>
      </w:r>
      <w:r>
        <w:rPr>
          <w:rFonts w:eastAsia="仿宋" w:hint="eastAsia"/>
          <w:b/>
          <w:bCs/>
          <w:sz w:val="28"/>
          <w:szCs w:val="28"/>
        </w:rPr>
        <w:t>室外宏站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4"/>
        <w:gridCol w:w="2476"/>
        <w:gridCol w:w="2476"/>
      </w:tblGrid>
      <w:tr w:rsidR="00644FDD" w14:paraId="3ECED394" w14:textId="77777777" w:rsidTr="004739C8">
        <w:trPr>
          <w:trHeight w:val="390"/>
          <w:tblHeader/>
        </w:trPr>
        <w:tc>
          <w:tcPr>
            <w:tcW w:w="2016" w:type="pct"/>
            <w:vMerge w:val="restart"/>
            <w:tcBorders>
              <w:top w:val="single" w:sz="4" w:space="0" w:color="auto"/>
              <w:left w:val="single" w:sz="4" w:space="0" w:color="auto"/>
              <w:right w:val="single" w:sz="4" w:space="0" w:color="auto"/>
            </w:tcBorders>
            <w:vAlign w:val="center"/>
          </w:tcPr>
          <w:p w14:paraId="1B7A991E" w14:textId="77777777" w:rsidR="00644FDD" w:rsidRDefault="00644FDD" w:rsidP="004739C8">
            <w:pPr>
              <w:spacing w:before="156"/>
              <w:ind w:firstLine="480"/>
              <w:jc w:val="center"/>
              <w:rPr>
                <w:rFonts w:eastAsia="仿宋"/>
                <w:b/>
                <w:bCs/>
                <w:sz w:val="24"/>
              </w:rPr>
            </w:pPr>
            <w:r>
              <w:rPr>
                <w:rFonts w:eastAsia="仿宋" w:hint="eastAsia"/>
                <w:b/>
                <w:bCs/>
                <w:sz w:val="24"/>
              </w:rPr>
              <w:t>区域</w:t>
            </w:r>
          </w:p>
        </w:tc>
        <w:tc>
          <w:tcPr>
            <w:tcW w:w="2984" w:type="pct"/>
            <w:gridSpan w:val="2"/>
            <w:tcBorders>
              <w:top w:val="single" w:sz="4" w:space="0" w:color="auto"/>
              <w:left w:val="single" w:sz="4" w:space="0" w:color="auto"/>
              <w:bottom w:val="single" w:sz="4" w:space="0" w:color="auto"/>
              <w:right w:val="single" w:sz="4" w:space="0" w:color="auto"/>
            </w:tcBorders>
            <w:vAlign w:val="center"/>
          </w:tcPr>
          <w:p w14:paraId="4950E0D9" w14:textId="77777777" w:rsidR="00644FDD" w:rsidRDefault="00644FDD" w:rsidP="004739C8">
            <w:pPr>
              <w:spacing w:before="156"/>
              <w:jc w:val="center"/>
              <w:rPr>
                <w:rFonts w:eastAsia="仿宋"/>
                <w:b/>
                <w:bCs/>
                <w:sz w:val="24"/>
              </w:rPr>
            </w:pPr>
            <w:r>
              <w:rPr>
                <w:rFonts w:eastAsia="仿宋" w:hint="eastAsia"/>
                <w:b/>
                <w:bCs/>
                <w:color w:val="000000"/>
                <w:sz w:val="24"/>
              </w:rPr>
              <w:t>5G</w:t>
            </w:r>
            <w:r>
              <w:rPr>
                <w:rFonts w:eastAsia="仿宋" w:hint="eastAsia"/>
                <w:b/>
                <w:bCs/>
                <w:color w:val="000000"/>
                <w:sz w:val="24"/>
              </w:rPr>
              <w:t>室外宏站站址规模</w:t>
            </w:r>
            <w:r>
              <w:rPr>
                <w:rFonts w:eastAsia="仿宋"/>
                <w:b/>
                <w:bCs/>
                <w:color w:val="000000"/>
                <w:sz w:val="24"/>
              </w:rPr>
              <w:t>(</w:t>
            </w:r>
            <w:r>
              <w:rPr>
                <w:rFonts w:eastAsia="仿宋" w:hint="eastAsia"/>
                <w:b/>
                <w:bCs/>
                <w:color w:val="000000"/>
                <w:sz w:val="24"/>
              </w:rPr>
              <w:t>个</w:t>
            </w:r>
            <w:r>
              <w:rPr>
                <w:rFonts w:eastAsia="仿宋"/>
                <w:b/>
                <w:bCs/>
                <w:color w:val="000000"/>
                <w:sz w:val="24"/>
              </w:rPr>
              <w:t>)</w:t>
            </w:r>
          </w:p>
        </w:tc>
      </w:tr>
      <w:tr w:rsidR="00644FDD" w14:paraId="1A9FE512" w14:textId="77777777" w:rsidTr="004739C8">
        <w:trPr>
          <w:trHeight w:val="390"/>
          <w:tblHeader/>
        </w:trPr>
        <w:tc>
          <w:tcPr>
            <w:tcW w:w="2016" w:type="pct"/>
            <w:vMerge/>
            <w:tcBorders>
              <w:left w:val="single" w:sz="4" w:space="0" w:color="auto"/>
              <w:bottom w:val="single" w:sz="4" w:space="0" w:color="auto"/>
              <w:right w:val="single" w:sz="4" w:space="0" w:color="auto"/>
            </w:tcBorders>
            <w:vAlign w:val="center"/>
          </w:tcPr>
          <w:p w14:paraId="1F979A14" w14:textId="77777777" w:rsidR="00644FDD" w:rsidRDefault="00644FDD" w:rsidP="004739C8">
            <w:pPr>
              <w:spacing w:before="156"/>
              <w:ind w:firstLine="480"/>
              <w:jc w:val="center"/>
              <w:rPr>
                <w:rFonts w:eastAsia="仿宋"/>
                <w:b/>
                <w:bCs/>
                <w:sz w:val="24"/>
              </w:rPr>
            </w:pPr>
          </w:p>
        </w:tc>
        <w:tc>
          <w:tcPr>
            <w:tcW w:w="1492" w:type="pct"/>
            <w:tcBorders>
              <w:top w:val="single" w:sz="4" w:space="0" w:color="auto"/>
              <w:left w:val="single" w:sz="4" w:space="0" w:color="auto"/>
              <w:bottom w:val="single" w:sz="4" w:space="0" w:color="auto"/>
              <w:right w:val="single" w:sz="4" w:space="0" w:color="auto"/>
            </w:tcBorders>
            <w:vAlign w:val="center"/>
          </w:tcPr>
          <w:p w14:paraId="15FEA56B" w14:textId="77777777" w:rsidR="00644FDD" w:rsidRDefault="00644FDD" w:rsidP="004739C8">
            <w:pPr>
              <w:spacing w:before="156"/>
              <w:jc w:val="center"/>
              <w:rPr>
                <w:rFonts w:eastAsia="仿宋"/>
                <w:b/>
                <w:bCs/>
                <w:color w:val="000000"/>
                <w:sz w:val="24"/>
              </w:rPr>
            </w:pPr>
            <w:r>
              <w:rPr>
                <w:rFonts w:eastAsia="仿宋" w:hint="eastAsia"/>
                <w:b/>
                <w:bCs/>
                <w:color w:val="000000"/>
                <w:sz w:val="24"/>
              </w:rPr>
              <w:t>2020-</w:t>
            </w:r>
            <w:r>
              <w:rPr>
                <w:rFonts w:eastAsia="仿宋"/>
                <w:b/>
                <w:bCs/>
                <w:color w:val="000000"/>
                <w:sz w:val="24"/>
              </w:rPr>
              <w:t>2022</w:t>
            </w:r>
            <w:r>
              <w:rPr>
                <w:rFonts w:eastAsia="仿宋" w:hint="eastAsia"/>
                <w:b/>
                <w:bCs/>
                <w:color w:val="000000"/>
                <w:sz w:val="24"/>
              </w:rPr>
              <w:t>年新增</w:t>
            </w:r>
          </w:p>
        </w:tc>
        <w:tc>
          <w:tcPr>
            <w:tcW w:w="1492" w:type="pct"/>
            <w:tcBorders>
              <w:left w:val="single" w:sz="4" w:space="0" w:color="auto"/>
              <w:bottom w:val="single" w:sz="4" w:space="0" w:color="auto"/>
              <w:right w:val="single" w:sz="4" w:space="0" w:color="auto"/>
            </w:tcBorders>
            <w:vAlign w:val="center"/>
          </w:tcPr>
          <w:p w14:paraId="651CBD88" w14:textId="77777777" w:rsidR="00644FDD" w:rsidRDefault="00644FDD" w:rsidP="004739C8">
            <w:pPr>
              <w:spacing w:before="156"/>
              <w:jc w:val="center"/>
              <w:rPr>
                <w:rFonts w:eastAsia="仿宋"/>
                <w:b/>
                <w:bCs/>
                <w:color w:val="000000"/>
                <w:sz w:val="24"/>
              </w:rPr>
            </w:pPr>
            <w:r>
              <w:rPr>
                <w:rFonts w:eastAsia="仿宋" w:hint="eastAsia"/>
                <w:b/>
                <w:bCs/>
                <w:color w:val="000000"/>
                <w:sz w:val="24"/>
              </w:rPr>
              <w:t>2020-</w:t>
            </w:r>
            <w:r>
              <w:rPr>
                <w:rFonts w:eastAsia="仿宋"/>
                <w:b/>
                <w:bCs/>
                <w:color w:val="000000"/>
                <w:sz w:val="24"/>
              </w:rPr>
              <w:t>2025</w:t>
            </w:r>
            <w:r>
              <w:rPr>
                <w:rFonts w:eastAsia="仿宋" w:hint="eastAsia"/>
                <w:b/>
                <w:bCs/>
                <w:color w:val="000000"/>
                <w:sz w:val="24"/>
              </w:rPr>
              <w:t>年新增</w:t>
            </w:r>
          </w:p>
        </w:tc>
      </w:tr>
      <w:tr w:rsidR="00644FDD" w14:paraId="09FC5730"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0323B524" w14:textId="77777777" w:rsidR="00644FDD" w:rsidRDefault="00644FDD" w:rsidP="004739C8">
            <w:pPr>
              <w:spacing w:before="156"/>
              <w:jc w:val="left"/>
              <w:rPr>
                <w:rFonts w:eastAsia="仿宋"/>
                <w:sz w:val="24"/>
              </w:rPr>
            </w:pPr>
            <w:r>
              <w:rPr>
                <w:rFonts w:eastAsia="仿宋" w:hint="eastAsia"/>
                <w:sz w:val="24"/>
              </w:rPr>
              <w:t>临港新片区</w:t>
            </w:r>
          </w:p>
        </w:tc>
        <w:tc>
          <w:tcPr>
            <w:tcW w:w="1492" w:type="pct"/>
            <w:tcBorders>
              <w:top w:val="single" w:sz="4" w:space="0" w:color="auto"/>
              <w:left w:val="single" w:sz="4" w:space="0" w:color="auto"/>
              <w:bottom w:val="single" w:sz="4" w:space="0" w:color="auto"/>
              <w:right w:val="single" w:sz="4" w:space="0" w:color="auto"/>
            </w:tcBorders>
            <w:vAlign w:val="center"/>
          </w:tcPr>
          <w:p w14:paraId="0BE8D224" w14:textId="77777777" w:rsidR="00644FDD" w:rsidRDefault="00644FDD" w:rsidP="004739C8">
            <w:pPr>
              <w:spacing w:before="156"/>
              <w:jc w:val="center"/>
              <w:rPr>
                <w:rFonts w:eastAsia="仿宋"/>
                <w:color w:val="000000"/>
                <w:sz w:val="24"/>
              </w:rPr>
            </w:pPr>
            <w:r>
              <w:rPr>
                <w:rFonts w:eastAsia="仿宋"/>
                <w:color w:val="000000"/>
                <w:sz w:val="24"/>
              </w:rPr>
              <w:t>1758</w:t>
            </w:r>
          </w:p>
        </w:tc>
        <w:tc>
          <w:tcPr>
            <w:tcW w:w="1492" w:type="pct"/>
            <w:tcBorders>
              <w:top w:val="single" w:sz="4" w:space="0" w:color="auto"/>
              <w:left w:val="single" w:sz="4" w:space="0" w:color="auto"/>
              <w:bottom w:val="single" w:sz="4" w:space="0" w:color="auto"/>
              <w:right w:val="single" w:sz="4" w:space="0" w:color="auto"/>
            </w:tcBorders>
            <w:vAlign w:val="center"/>
          </w:tcPr>
          <w:p w14:paraId="7DD25B0F" w14:textId="77777777" w:rsidR="00644FDD" w:rsidRDefault="00644FDD" w:rsidP="004739C8">
            <w:pPr>
              <w:spacing w:before="156"/>
              <w:jc w:val="center"/>
              <w:rPr>
                <w:rFonts w:eastAsia="仿宋"/>
                <w:color w:val="000000"/>
                <w:sz w:val="24"/>
              </w:rPr>
            </w:pPr>
            <w:r>
              <w:rPr>
                <w:rFonts w:eastAsia="仿宋"/>
                <w:color w:val="000000"/>
                <w:sz w:val="24"/>
              </w:rPr>
              <w:t>3452</w:t>
            </w:r>
          </w:p>
        </w:tc>
      </w:tr>
      <w:tr w:rsidR="00644FDD" w14:paraId="40313562"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30A983A9" w14:textId="77777777" w:rsidR="00644FDD" w:rsidRDefault="00644FDD" w:rsidP="004739C8">
            <w:pPr>
              <w:spacing w:before="156"/>
              <w:ind w:right="615"/>
              <w:jc w:val="right"/>
              <w:rPr>
                <w:rFonts w:eastAsia="仿宋"/>
                <w:sz w:val="24"/>
              </w:rPr>
            </w:pPr>
            <w:r>
              <w:rPr>
                <w:rFonts w:eastAsia="仿宋" w:hint="eastAsia"/>
                <w:sz w:val="24"/>
              </w:rPr>
              <w:t>其中：先行启动区</w:t>
            </w:r>
          </w:p>
        </w:tc>
        <w:tc>
          <w:tcPr>
            <w:tcW w:w="1492" w:type="pct"/>
            <w:tcBorders>
              <w:top w:val="single" w:sz="4" w:space="0" w:color="auto"/>
              <w:left w:val="single" w:sz="4" w:space="0" w:color="auto"/>
              <w:bottom w:val="single" w:sz="4" w:space="0" w:color="auto"/>
              <w:right w:val="single" w:sz="4" w:space="0" w:color="auto"/>
            </w:tcBorders>
            <w:vAlign w:val="center"/>
          </w:tcPr>
          <w:p w14:paraId="722CBF36" w14:textId="77777777" w:rsidR="00644FDD" w:rsidRDefault="00644FDD" w:rsidP="004739C8">
            <w:pPr>
              <w:spacing w:before="156"/>
              <w:jc w:val="center"/>
              <w:rPr>
                <w:rFonts w:eastAsia="仿宋"/>
                <w:color w:val="000000"/>
                <w:sz w:val="24"/>
              </w:rPr>
            </w:pPr>
            <w:r>
              <w:rPr>
                <w:rFonts w:eastAsia="仿宋"/>
                <w:color w:val="000000"/>
                <w:sz w:val="24"/>
              </w:rPr>
              <w:t>513</w:t>
            </w:r>
          </w:p>
        </w:tc>
        <w:tc>
          <w:tcPr>
            <w:tcW w:w="1492" w:type="pct"/>
            <w:tcBorders>
              <w:top w:val="single" w:sz="4" w:space="0" w:color="auto"/>
              <w:left w:val="single" w:sz="4" w:space="0" w:color="auto"/>
              <w:bottom w:val="single" w:sz="4" w:space="0" w:color="auto"/>
              <w:right w:val="single" w:sz="4" w:space="0" w:color="auto"/>
            </w:tcBorders>
            <w:vAlign w:val="center"/>
          </w:tcPr>
          <w:p w14:paraId="39B06C22" w14:textId="77777777" w:rsidR="00644FDD" w:rsidRDefault="00644FDD" w:rsidP="004739C8">
            <w:pPr>
              <w:spacing w:before="156"/>
              <w:jc w:val="center"/>
              <w:rPr>
                <w:rFonts w:eastAsia="仿宋"/>
                <w:color w:val="000000"/>
                <w:sz w:val="24"/>
              </w:rPr>
            </w:pPr>
            <w:r>
              <w:rPr>
                <w:rFonts w:eastAsia="仿宋"/>
                <w:color w:val="000000"/>
                <w:sz w:val="24"/>
              </w:rPr>
              <w:t>823</w:t>
            </w:r>
          </w:p>
        </w:tc>
      </w:tr>
      <w:tr w:rsidR="00644FDD" w14:paraId="45017F20"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3AD9D30F" w14:textId="77777777" w:rsidR="00644FDD" w:rsidRDefault="00644FDD" w:rsidP="004739C8">
            <w:pPr>
              <w:spacing w:before="156"/>
              <w:ind w:firstLine="480"/>
              <w:jc w:val="right"/>
              <w:rPr>
                <w:rFonts w:eastAsia="仿宋"/>
                <w:sz w:val="24"/>
              </w:rPr>
            </w:pPr>
            <w:r>
              <w:rPr>
                <w:rFonts w:eastAsia="仿宋" w:hint="eastAsia"/>
                <w:sz w:val="24"/>
              </w:rPr>
              <w:t>生命科技产业区</w:t>
            </w:r>
          </w:p>
        </w:tc>
        <w:tc>
          <w:tcPr>
            <w:tcW w:w="1492" w:type="pct"/>
            <w:vMerge w:val="restart"/>
            <w:tcBorders>
              <w:top w:val="single" w:sz="4" w:space="0" w:color="auto"/>
              <w:left w:val="single" w:sz="4" w:space="0" w:color="auto"/>
              <w:bottom w:val="single" w:sz="4" w:space="0" w:color="auto"/>
              <w:right w:val="single" w:sz="4" w:space="0" w:color="auto"/>
            </w:tcBorders>
            <w:vAlign w:val="center"/>
          </w:tcPr>
          <w:p w14:paraId="5182B3D9" w14:textId="77777777" w:rsidR="00644FDD" w:rsidRDefault="00644FDD" w:rsidP="004739C8">
            <w:pPr>
              <w:spacing w:before="156"/>
              <w:jc w:val="center"/>
              <w:rPr>
                <w:rFonts w:eastAsia="仿宋"/>
                <w:color w:val="000000"/>
                <w:sz w:val="24"/>
              </w:rPr>
            </w:pPr>
            <w:r>
              <w:rPr>
                <w:rFonts w:eastAsia="仿宋"/>
                <w:color w:val="000000"/>
                <w:sz w:val="24"/>
              </w:rPr>
              <w:t>312</w:t>
            </w:r>
          </w:p>
        </w:tc>
        <w:tc>
          <w:tcPr>
            <w:tcW w:w="1492" w:type="pct"/>
            <w:vMerge w:val="restart"/>
            <w:tcBorders>
              <w:top w:val="single" w:sz="4" w:space="0" w:color="auto"/>
              <w:left w:val="single" w:sz="4" w:space="0" w:color="auto"/>
              <w:bottom w:val="single" w:sz="4" w:space="0" w:color="auto"/>
              <w:right w:val="single" w:sz="4" w:space="0" w:color="auto"/>
            </w:tcBorders>
            <w:vAlign w:val="center"/>
          </w:tcPr>
          <w:p w14:paraId="1E3A7E06" w14:textId="77777777" w:rsidR="00644FDD" w:rsidRDefault="00644FDD" w:rsidP="004739C8">
            <w:pPr>
              <w:spacing w:before="156"/>
              <w:jc w:val="center"/>
              <w:rPr>
                <w:rFonts w:eastAsia="仿宋"/>
                <w:color w:val="000000"/>
                <w:sz w:val="24"/>
              </w:rPr>
            </w:pPr>
            <w:r>
              <w:rPr>
                <w:rFonts w:eastAsia="仿宋"/>
                <w:color w:val="000000"/>
                <w:sz w:val="24"/>
              </w:rPr>
              <w:t>524</w:t>
            </w:r>
          </w:p>
        </w:tc>
      </w:tr>
      <w:tr w:rsidR="00644FDD" w14:paraId="6CD155D4"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6576CB62" w14:textId="77777777" w:rsidR="00644FDD" w:rsidRDefault="00644FDD" w:rsidP="004739C8">
            <w:pPr>
              <w:spacing w:before="156"/>
              <w:ind w:firstLine="480"/>
              <w:jc w:val="right"/>
              <w:rPr>
                <w:rFonts w:eastAsia="仿宋"/>
                <w:sz w:val="24"/>
              </w:rPr>
            </w:pPr>
            <w:r>
              <w:rPr>
                <w:rFonts w:eastAsia="仿宋" w:hint="eastAsia"/>
                <w:sz w:val="24"/>
              </w:rPr>
              <w:t>前沿产业区</w:t>
            </w:r>
          </w:p>
        </w:tc>
        <w:tc>
          <w:tcPr>
            <w:tcW w:w="1492" w:type="pct"/>
            <w:vMerge/>
            <w:tcBorders>
              <w:top w:val="single" w:sz="4" w:space="0" w:color="auto"/>
              <w:left w:val="single" w:sz="4" w:space="0" w:color="auto"/>
              <w:bottom w:val="single" w:sz="4" w:space="0" w:color="auto"/>
              <w:right w:val="single" w:sz="4" w:space="0" w:color="auto"/>
            </w:tcBorders>
            <w:vAlign w:val="center"/>
          </w:tcPr>
          <w:p w14:paraId="196569DC" w14:textId="77777777" w:rsidR="00644FDD" w:rsidRDefault="00644FDD" w:rsidP="004739C8">
            <w:pPr>
              <w:spacing w:before="156"/>
              <w:jc w:val="center"/>
              <w:rPr>
                <w:rFonts w:eastAsia="仿宋"/>
                <w:color w:val="000000"/>
                <w:sz w:val="24"/>
              </w:rPr>
            </w:pPr>
          </w:p>
        </w:tc>
        <w:tc>
          <w:tcPr>
            <w:tcW w:w="1492" w:type="pct"/>
            <w:vMerge/>
            <w:tcBorders>
              <w:top w:val="single" w:sz="4" w:space="0" w:color="auto"/>
              <w:left w:val="single" w:sz="4" w:space="0" w:color="auto"/>
              <w:bottom w:val="single" w:sz="4" w:space="0" w:color="auto"/>
              <w:right w:val="single" w:sz="4" w:space="0" w:color="auto"/>
            </w:tcBorders>
            <w:vAlign w:val="center"/>
          </w:tcPr>
          <w:p w14:paraId="629AEF0B" w14:textId="77777777" w:rsidR="00644FDD" w:rsidRDefault="00644FDD" w:rsidP="004739C8">
            <w:pPr>
              <w:spacing w:before="156"/>
              <w:jc w:val="center"/>
              <w:rPr>
                <w:rFonts w:eastAsia="仿宋"/>
                <w:color w:val="000000"/>
                <w:sz w:val="24"/>
              </w:rPr>
            </w:pPr>
          </w:p>
        </w:tc>
      </w:tr>
      <w:tr w:rsidR="00644FDD" w14:paraId="6AFB83F3"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35D6A83E" w14:textId="77777777" w:rsidR="00644FDD" w:rsidRDefault="00644FDD" w:rsidP="004739C8">
            <w:pPr>
              <w:spacing w:before="156"/>
              <w:ind w:firstLine="480"/>
              <w:jc w:val="right"/>
              <w:rPr>
                <w:rFonts w:eastAsia="仿宋"/>
                <w:sz w:val="24"/>
              </w:rPr>
            </w:pPr>
            <w:r>
              <w:rPr>
                <w:rFonts w:eastAsia="仿宋" w:hint="eastAsia"/>
                <w:sz w:val="24"/>
              </w:rPr>
              <w:t>特殊综合保税区</w:t>
            </w:r>
          </w:p>
        </w:tc>
        <w:tc>
          <w:tcPr>
            <w:tcW w:w="1492" w:type="pct"/>
            <w:tcBorders>
              <w:top w:val="single" w:sz="4" w:space="0" w:color="auto"/>
              <w:left w:val="single" w:sz="4" w:space="0" w:color="auto"/>
              <w:bottom w:val="single" w:sz="4" w:space="0" w:color="auto"/>
              <w:right w:val="single" w:sz="4" w:space="0" w:color="auto"/>
            </w:tcBorders>
            <w:vAlign w:val="center"/>
          </w:tcPr>
          <w:p w14:paraId="070120AD" w14:textId="77777777" w:rsidR="00644FDD" w:rsidRDefault="00644FDD" w:rsidP="004739C8">
            <w:pPr>
              <w:spacing w:before="156"/>
              <w:jc w:val="center"/>
              <w:rPr>
                <w:rFonts w:eastAsia="仿宋"/>
                <w:color w:val="000000"/>
                <w:sz w:val="24"/>
              </w:rPr>
            </w:pPr>
            <w:r>
              <w:rPr>
                <w:rFonts w:eastAsia="仿宋"/>
                <w:color w:val="000000"/>
                <w:sz w:val="24"/>
              </w:rPr>
              <w:t>38</w:t>
            </w:r>
          </w:p>
        </w:tc>
        <w:tc>
          <w:tcPr>
            <w:tcW w:w="1492" w:type="pct"/>
            <w:tcBorders>
              <w:top w:val="single" w:sz="4" w:space="0" w:color="auto"/>
              <w:left w:val="single" w:sz="4" w:space="0" w:color="auto"/>
              <w:bottom w:val="single" w:sz="4" w:space="0" w:color="auto"/>
              <w:right w:val="single" w:sz="4" w:space="0" w:color="auto"/>
            </w:tcBorders>
            <w:vAlign w:val="center"/>
          </w:tcPr>
          <w:p w14:paraId="514F51A2" w14:textId="77777777" w:rsidR="00644FDD" w:rsidRDefault="00644FDD" w:rsidP="004739C8">
            <w:pPr>
              <w:spacing w:before="156"/>
              <w:jc w:val="center"/>
              <w:rPr>
                <w:rFonts w:eastAsia="仿宋"/>
                <w:color w:val="000000"/>
                <w:sz w:val="24"/>
              </w:rPr>
            </w:pPr>
            <w:r>
              <w:rPr>
                <w:rFonts w:eastAsia="仿宋"/>
                <w:color w:val="000000"/>
                <w:sz w:val="24"/>
              </w:rPr>
              <w:t>52</w:t>
            </w:r>
          </w:p>
        </w:tc>
      </w:tr>
      <w:tr w:rsidR="00644FDD" w14:paraId="76A7D53B"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4E01E1C9" w14:textId="77777777" w:rsidR="00644FDD" w:rsidRDefault="00644FDD" w:rsidP="004739C8">
            <w:pPr>
              <w:spacing w:before="156"/>
              <w:ind w:firstLine="480"/>
              <w:jc w:val="right"/>
              <w:rPr>
                <w:rFonts w:eastAsia="仿宋"/>
                <w:sz w:val="24"/>
              </w:rPr>
            </w:pPr>
            <w:r>
              <w:rPr>
                <w:rFonts w:eastAsia="仿宋" w:hint="eastAsia"/>
                <w:sz w:val="24"/>
              </w:rPr>
              <w:t>国际创新协同区</w:t>
            </w:r>
          </w:p>
        </w:tc>
        <w:tc>
          <w:tcPr>
            <w:tcW w:w="1492" w:type="pct"/>
            <w:vMerge w:val="restart"/>
            <w:tcBorders>
              <w:top w:val="single" w:sz="4" w:space="0" w:color="auto"/>
              <w:left w:val="single" w:sz="4" w:space="0" w:color="auto"/>
              <w:bottom w:val="single" w:sz="4" w:space="0" w:color="auto"/>
              <w:right w:val="single" w:sz="4" w:space="0" w:color="auto"/>
            </w:tcBorders>
            <w:vAlign w:val="center"/>
          </w:tcPr>
          <w:p w14:paraId="393FB410" w14:textId="77777777" w:rsidR="00644FDD" w:rsidRDefault="00644FDD" w:rsidP="004739C8">
            <w:pPr>
              <w:spacing w:before="156"/>
              <w:jc w:val="center"/>
              <w:rPr>
                <w:rFonts w:eastAsia="仿宋"/>
                <w:color w:val="000000"/>
                <w:sz w:val="24"/>
              </w:rPr>
            </w:pPr>
            <w:r>
              <w:rPr>
                <w:rFonts w:eastAsia="仿宋"/>
                <w:color w:val="000000"/>
                <w:sz w:val="24"/>
              </w:rPr>
              <w:t>80</w:t>
            </w:r>
          </w:p>
        </w:tc>
        <w:tc>
          <w:tcPr>
            <w:tcW w:w="1492" w:type="pct"/>
            <w:vMerge w:val="restart"/>
            <w:tcBorders>
              <w:top w:val="single" w:sz="4" w:space="0" w:color="auto"/>
              <w:left w:val="single" w:sz="4" w:space="0" w:color="auto"/>
              <w:bottom w:val="single" w:sz="4" w:space="0" w:color="auto"/>
              <w:right w:val="single" w:sz="4" w:space="0" w:color="auto"/>
            </w:tcBorders>
            <w:vAlign w:val="center"/>
          </w:tcPr>
          <w:p w14:paraId="5BEB8DB2" w14:textId="77777777" w:rsidR="00644FDD" w:rsidRDefault="00644FDD" w:rsidP="004739C8">
            <w:pPr>
              <w:spacing w:before="156"/>
              <w:jc w:val="center"/>
              <w:rPr>
                <w:rFonts w:eastAsia="仿宋"/>
                <w:color w:val="000000"/>
                <w:sz w:val="24"/>
              </w:rPr>
            </w:pPr>
            <w:r>
              <w:rPr>
                <w:rFonts w:eastAsia="仿宋"/>
                <w:color w:val="000000"/>
                <w:sz w:val="24"/>
              </w:rPr>
              <w:t>119</w:t>
            </w:r>
          </w:p>
        </w:tc>
      </w:tr>
      <w:tr w:rsidR="00644FDD" w14:paraId="48288706"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1FAC2408" w14:textId="77777777" w:rsidR="00644FDD" w:rsidRDefault="00644FDD" w:rsidP="004739C8">
            <w:pPr>
              <w:spacing w:before="156"/>
              <w:ind w:firstLine="480"/>
              <w:jc w:val="right"/>
              <w:rPr>
                <w:rFonts w:eastAsia="仿宋"/>
                <w:sz w:val="24"/>
              </w:rPr>
            </w:pPr>
            <w:r>
              <w:rPr>
                <w:rFonts w:eastAsia="仿宋" w:hint="eastAsia"/>
                <w:sz w:val="24"/>
              </w:rPr>
              <w:t>现代服务业开放区</w:t>
            </w:r>
          </w:p>
        </w:tc>
        <w:tc>
          <w:tcPr>
            <w:tcW w:w="1492" w:type="pct"/>
            <w:vMerge/>
            <w:tcBorders>
              <w:top w:val="single" w:sz="4" w:space="0" w:color="auto"/>
              <w:left w:val="single" w:sz="4" w:space="0" w:color="auto"/>
              <w:bottom w:val="single" w:sz="4" w:space="0" w:color="auto"/>
              <w:right w:val="single" w:sz="4" w:space="0" w:color="auto"/>
            </w:tcBorders>
            <w:vAlign w:val="center"/>
          </w:tcPr>
          <w:p w14:paraId="29EF1A74" w14:textId="77777777" w:rsidR="00644FDD" w:rsidRDefault="00644FDD" w:rsidP="004739C8">
            <w:pPr>
              <w:spacing w:before="156"/>
              <w:jc w:val="center"/>
              <w:rPr>
                <w:rFonts w:eastAsia="仿宋"/>
                <w:color w:val="000000"/>
                <w:sz w:val="24"/>
              </w:rPr>
            </w:pPr>
          </w:p>
        </w:tc>
        <w:tc>
          <w:tcPr>
            <w:tcW w:w="1492" w:type="pct"/>
            <w:vMerge/>
            <w:tcBorders>
              <w:top w:val="single" w:sz="4" w:space="0" w:color="auto"/>
              <w:left w:val="single" w:sz="4" w:space="0" w:color="auto"/>
              <w:bottom w:val="single" w:sz="4" w:space="0" w:color="auto"/>
              <w:right w:val="single" w:sz="4" w:space="0" w:color="auto"/>
            </w:tcBorders>
            <w:vAlign w:val="center"/>
          </w:tcPr>
          <w:p w14:paraId="54D69BEC" w14:textId="77777777" w:rsidR="00644FDD" w:rsidRDefault="00644FDD" w:rsidP="004739C8">
            <w:pPr>
              <w:spacing w:before="156"/>
              <w:jc w:val="center"/>
              <w:rPr>
                <w:rFonts w:eastAsia="仿宋"/>
                <w:color w:val="000000"/>
                <w:sz w:val="24"/>
              </w:rPr>
            </w:pPr>
          </w:p>
        </w:tc>
      </w:tr>
      <w:tr w:rsidR="00644FDD" w14:paraId="63345DEC"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55D0C64C" w14:textId="77777777" w:rsidR="00644FDD" w:rsidRDefault="00644FDD" w:rsidP="004739C8">
            <w:pPr>
              <w:spacing w:before="156"/>
              <w:ind w:firstLine="480"/>
              <w:jc w:val="right"/>
              <w:rPr>
                <w:rFonts w:eastAsia="仿宋"/>
                <w:sz w:val="24"/>
              </w:rPr>
            </w:pPr>
            <w:r>
              <w:rPr>
                <w:rFonts w:eastAsia="仿宋" w:hint="eastAsia"/>
                <w:sz w:val="24"/>
              </w:rPr>
              <w:t>综合区先行区</w:t>
            </w:r>
          </w:p>
        </w:tc>
        <w:tc>
          <w:tcPr>
            <w:tcW w:w="1492" w:type="pct"/>
            <w:vMerge/>
            <w:tcBorders>
              <w:top w:val="single" w:sz="4" w:space="0" w:color="auto"/>
              <w:left w:val="single" w:sz="4" w:space="0" w:color="auto"/>
              <w:bottom w:val="single" w:sz="4" w:space="0" w:color="auto"/>
              <w:right w:val="single" w:sz="4" w:space="0" w:color="auto"/>
            </w:tcBorders>
            <w:vAlign w:val="center"/>
          </w:tcPr>
          <w:p w14:paraId="455438A3" w14:textId="77777777" w:rsidR="00644FDD" w:rsidRDefault="00644FDD" w:rsidP="004739C8">
            <w:pPr>
              <w:spacing w:before="156"/>
              <w:jc w:val="center"/>
              <w:rPr>
                <w:rFonts w:eastAsia="仿宋"/>
                <w:color w:val="000000"/>
                <w:sz w:val="24"/>
              </w:rPr>
            </w:pPr>
          </w:p>
        </w:tc>
        <w:tc>
          <w:tcPr>
            <w:tcW w:w="1492" w:type="pct"/>
            <w:vMerge/>
            <w:tcBorders>
              <w:top w:val="single" w:sz="4" w:space="0" w:color="auto"/>
              <w:left w:val="single" w:sz="4" w:space="0" w:color="auto"/>
              <w:bottom w:val="single" w:sz="4" w:space="0" w:color="auto"/>
              <w:right w:val="single" w:sz="4" w:space="0" w:color="auto"/>
            </w:tcBorders>
            <w:vAlign w:val="center"/>
          </w:tcPr>
          <w:p w14:paraId="4B0D95B0" w14:textId="77777777" w:rsidR="00644FDD" w:rsidRDefault="00644FDD" w:rsidP="004739C8">
            <w:pPr>
              <w:spacing w:before="156"/>
              <w:jc w:val="center"/>
              <w:rPr>
                <w:rFonts w:eastAsia="仿宋"/>
                <w:color w:val="000000"/>
                <w:sz w:val="24"/>
              </w:rPr>
            </w:pPr>
          </w:p>
        </w:tc>
      </w:tr>
      <w:tr w:rsidR="00644FDD" w14:paraId="295EB188"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6B041088" w14:textId="77777777" w:rsidR="00644FDD" w:rsidRDefault="00644FDD" w:rsidP="004739C8">
            <w:pPr>
              <w:spacing w:before="156"/>
              <w:ind w:firstLine="480"/>
              <w:jc w:val="right"/>
              <w:rPr>
                <w:rFonts w:eastAsia="仿宋"/>
                <w:sz w:val="24"/>
              </w:rPr>
            </w:pPr>
            <w:r>
              <w:rPr>
                <w:rFonts w:eastAsia="仿宋" w:hint="eastAsia"/>
                <w:sz w:val="24"/>
              </w:rPr>
              <w:t>小洋山岛区域</w:t>
            </w:r>
          </w:p>
        </w:tc>
        <w:tc>
          <w:tcPr>
            <w:tcW w:w="1492" w:type="pct"/>
            <w:tcBorders>
              <w:top w:val="single" w:sz="4" w:space="0" w:color="auto"/>
              <w:left w:val="single" w:sz="4" w:space="0" w:color="auto"/>
              <w:bottom w:val="single" w:sz="4" w:space="0" w:color="auto"/>
              <w:right w:val="single" w:sz="4" w:space="0" w:color="auto"/>
            </w:tcBorders>
            <w:vAlign w:val="center"/>
          </w:tcPr>
          <w:p w14:paraId="15FB1D88" w14:textId="77777777" w:rsidR="00644FDD" w:rsidRDefault="00644FDD" w:rsidP="004739C8">
            <w:pPr>
              <w:spacing w:before="156"/>
              <w:jc w:val="center"/>
              <w:rPr>
                <w:rFonts w:eastAsia="仿宋"/>
                <w:color w:val="000000"/>
                <w:sz w:val="24"/>
              </w:rPr>
            </w:pPr>
            <w:r>
              <w:rPr>
                <w:rFonts w:eastAsia="仿宋"/>
                <w:color w:val="000000"/>
                <w:sz w:val="24"/>
              </w:rPr>
              <w:t>21</w:t>
            </w:r>
          </w:p>
        </w:tc>
        <w:tc>
          <w:tcPr>
            <w:tcW w:w="1492" w:type="pct"/>
            <w:tcBorders>
              <w:top w:val="single" w:sz="4" w:space="0" w:color="auto"/>
              <w:left w:val="single" w:sz="4" w:space="0" w:color="auto"/>
              <w:bottom w:val="single" w:sz="4" w:space="0" w:color="auto"/>
              <w:right w:val="single" w:sz="4" w:space="0" w:color="auto"/>
            </w:tcBorders>
            <w:vAlign w:val="center"/>
          </w:tcPr>
          <w:p w14:paraId="5DA8A214" w14:textId="77777777" w:rsidR="00644FDD" w:rsidRDefault="00644FDD" w:rsidP="004739C8">
            <w:pPr>
              <w:spacing w:before="156"/>
              <w:jc w:val="center"/>
              <w:rPr>
                <w:rFonts w:eastAsia="仿宋"/>
                <w:color w:val="000000"/>
                <w:sz w:val="24"/>
              </w:rPr>
            </w:pPr>
            <w:r>
              <w:rPr>
                <w:rFonts w:eastAsia="仿宋"/>
                <w:color w:val="000000"/>
                <w:sz w:val="24"/>
              </w:rPr>
              <w:t>33</w:t>
            </w:r>
          </w:p>
        </w:tc>
      </w:tr>
      <w:tr w:rsidR="00644FDD" w14:paraId="6E62B9FD" w14:textId="77777777" w:rsidTr="004739C8">
        <w:tc>
          <w:tcPr>
            <w:tcW w:w="2016" w:type="pct"/>
            <w:tcBorders>
              <w:top w:val="single" w:sz="4" w:space="0" w:color="auto"/>
              <w:left w:val="single" w:sz="4" w:space="0" w:color="auto"/>
              <w:bottom w:val="single" w:sz="4" w:space="0" w:color="auto"/>
              <w:right w:val="single" w:sz="4" w:space="0" w:color="auto"/>
            </w:tcBorders>
            <w:vAlign w:val="center"/>
          </w:tcPr>
          <w:p w14:paraId="30CD8733" w14:textId="77777777" w:rsidR="00644FDD" w:rsidRDefault="00644FDD" w:rsidP="004739C8">
            <w:pPr>
              <w:spacing w:before="156"/>
              <w:ind w:firstLine="480"/>
              <w:jc w:val="right"/>
              <w:rPr>
                <w:rFonts w:eastAsia="仿宋"/>
                <w:sz w:val="24"/>
              </w:rPr>
            </w:pPr>
            <w:r>
              <w:rPr>
                <w:rFonts w:eastAsia="仿宋" w:hint="eastAsia"/>
                <w:sz w:val="24"/>
              </w:rPr>
              <w:t>浦东机场南侧区域</w:t>
            </w:r>
          </w:p>
        </w:tc>
        <w:tc>
          <w:tcPr>
            <w:tcW w:w="1492" w:type="pct"/>
            <w:tcBorders>
              <w:top w:val="single" w:sz="4" w:space="0" w:color="auto"/>
              <w:left w:val="single" w:sz="4" w:space="0" w:color="auto"/>
              <w:bottom w:val="single" w:sz="4" w:space="0" w:color="auto"/>
              <w:right w:val="single" w:sz="4" w:space="0" w:color="auto"/>
            </w:tcBorders>
            <w:vAlign w:val="center"/>
          </w:tcPr>
          <w:p w14:paraId="57C86C5E" w14:textId="77777777" w:rsidR="00644FDD" w:rsidRDefault="00644FDD" w:rsidP="004739C8">
            <w:pPr>
              <w:spacing w:before="156"/>
              <w:jc w:val="center"/>
              <w:rPr>
                <w:rFonts w:eastAsia="仿宋"/>
                <w:color w:val="000000"/>
                <w:sz w:val="24"/>
              </w:rPr>
            </w:pPr>
            <w:r>
              <w:rPr>
                <w:rFonts w:eastAsia="仿宋"/>
                <w:color w:val="000000"/>
                <w:sz w:val="24"/>
              </w:rPr>
              <w:t>62</w:t>
            </w:r>
          </w:p>
        </w:tc>
        <w:tc>
          <w:tcPr>
            <w:tcW w:w="1492" w:type="pct"/>
            <w:tcBorders>
              <w:top w:val="single" w:sz="4" w:space="0" w:color="auto"/>
              <w:left w:val="single" w:sz="4" w:space="0" w:color="auto"/>
              <w:bottom w:val="single" w:sz="4" w:space="0" w:color="auto"/>
              <w:right w:val="single" w:sz="4" w:space="0" w:color="auto"/>
            </w:tcBorders>
            <w:vAlign w:val="center"/>
          </w:tcPr>
          <w:p w14:paraId="3EF23EDF" w14:textId="77777777" w:rsidR="00644FDD" w:rsidRDefault="00644FDD" w:rsidP="004739C8">
            <w:pPr>
              <w:spacing w:before="156"/>
              <w:jc w:val="center"/>
              <w:rPr>
                <w:rFonts w:eastAsia="仿宋"/>
                <w:color w:val="000000"/>
                <w:sz w:val="24"/>
              </w:rPr>
            </w:pPr>
            <w:r>
              <w:rPr>
                <w:rFonts w:eastAsia="仿宋"/>
                <w:color w:val="000000"/>
                <w:sz w:val="24"/>
              </w:rPr>
              <w:t>95</w:t>
            </w:r>
          </w:p>
        </w:tc>
      </w:tr>
    </w:tbl>
    <w:p w14:paraId="5C861BF7" w14:textId="77777777" w:rsidR="00644FDD" w:rsidRDefault="00644FDD" w:rsidP="00644FDD">
      <w:pPr>
        <w:spacing w:line="360" w:lineRule="auto"/>
        <w:jc w:val="left"/>
        <w:rPr>
          <w:rFonts w:ascii="仿宋" w:eastAsia="仿宋" w:hAnsi="仿宋" w:cs="仿宋"/>
          <w:b/>
          <w:bCs/>
          <w:color w:val="000000"/>
          <w:kern w:val="0"/>
          <w:sz w:val="28"/>
          <w:szCs w:val="28"/>
          <w:lang w:bidi="ar"/>
        </w:rPr>
      </w:pPr>
      <w:r>
        <w:rPr>
          <w:rFonts w:ascii="仿宋" w:eastAsia="仿宋" w:hAnsi="仿宋" w:cs="仿宋" w:hint="eastAsia"/>
          <w:b/>
          <w:bCs/>
          <w:color w:val="000000"/>
          <w:kern w:val="0"/>
          <w:sz w:val="28"/>
          <w:szCs w:val="28"/>
          <w:lang w:bidi="ar"/>
        </w:rPr>
        <w:t>5G室外宏基站常规参数要求：</w:t>
      </w:r>
    </w:p>
    <w:p w14:paraId="1FEBB2B7" w14:textId="77777777" w:rsidR="00644FDD" w:rsidRDefault="00644FDD" w:rsidP="00644FDD">
      <w:pPr>
        <w:spacing w:line="360" w:lineRule="auto"/>
        <w:jc w:val="left"/>
        <w:rPr>
          <w:rFonts w:eastAsia="仿宋"/>
          <w:sz w:val="28"/>
          <w:szCs w:val="28"/>
        </w:rPr>
      </w:pPr>
      <w:r>
        <w:rPr>
          <w:rFonts w:eastAsia="仿宋" w:hint="eastAsia"/>
          <w:sz w:val="28"/>
          <w:szCs w:val="28"/>
        </w:rPr>
        <w:t>占地面积按照各种类型需要</w:t>
      </w:r>
      <w:r>
        <w:rPr>
          <w:rFonts w:eastAsia="仿宋" w:hint="eastAsia"/>
          <w:sz w:val="28"/>
          <w:szCs w:val="28"/>
        </w:rPr>
        <w:t>15-80</w:t>
      </w:r>
      <w:r>
        <w:rPr>
          <w:rFonts w:eastAsia="仿宋"/>
          <w:sz w:val="28"/>
          <w:szCs w:val="28"/>
        </w:rPr>
        <w:t>m</w:t>
      </w:r>
      <w:r>
        <w:rPr>
          <w:rFonts w:eastAsia="仿宋"/>
          <w:sz w:val="28"/>
          <w:szCs w:val="28"/>
          <w:vertAlign w:val="superscript"/>
        </w:rPr>
        <w:t>2</w:t>
      </w:r>
      <w:r>
        <w:rPr>
          <w:rFonts w:eastAsia="仿宋" w:hint="eastAsia"/>
          <w:sz w:val="28"/>
          <w:szCs w:val="28"/>
        </w:rPr>
        <w:t>，电力功耗按照各种类型需要</w:t>
      </w:r>
      <w:r>
        <w:rPr>
          <w:rFonts w:eastAsia="仿宋" w:hint="eastAsia"/>
          <w:sz w:val="28"/>
          <w:szCs w:val="28"/>
        </w:rPr>
        <w:t>5-60KW</w:t>
      </w:r>
      <w:r>
        <w:rPr>
          <w:rFonts w:eastAsia="仿宋" w:hint="eastAsia"/>
          <w:sz w:val="28"/>
          <w:szCs w:val="28"/>
        </w:rPr>
        <w:t>，机房面积按各种类型需要</w:t>
      </w:r>
      <w:r>
        <w:rPr>
          <w:rFonts w:eastAsia="仿宋" w:hint="eastAsia"/>
          <w:sz w:val="28"/>
          <w:szCs w:val="28"/>
        </w:rPr>
        <w:t>13.82-21.66</w:t>
      </w:r>
      <w:r>
        <w:rPr>
          <w:rFonts w:eastAsia="仿宋"/>
          <w:sz w:val="28"/>
          <w:szCs w:val="28"/>
        </w:rPr>
        <w:t>m</w:t>
      </w:r>
      <w:r>
        <w:rPr>
          <w:rFonts w:eastAsia="仿宋"/>
          <w:sz w:val="28"/>
          <w:szCs w:val="28"/>
          <w:vertAlign w:val="superscript"/>
        </w:rPr>
        <w:t>2</w:t>
      </w:r>
      <w:r>
        <w:rPr>
          <w:rFonts w:eastAsia="仿宋" w:hint="eastAsia"/>
          <w:sz w:val="28"/>
          <w:szCs w:val="28"/>
        </w:rPr>
        <w:t>。</w:t>
      </w:r>
    </w:p>
    <w:p w14:paraId="3033E41C" w14:textId="77777777" w:rsidR="00644FDD" w:rsidRDefault="00644FDD" w:rsidP="00644FDD">
      <w:pPr>
        <w:spacing w:line="360" w:lineRule="auto"/>
        <w:jc w:val="left"/>
        <w:rPr>
          <w:rFonts w:eastAsia="仿宋"/>
          <w:sz w:val="28"/>
          <w:szCs w:val="28"/>
        </w:rPr>
      </w:pPr>
    </w:p>
    <w:p w14:paraId="51C2C08A" w14:textId="77777777" w:rsidR="00644FDD" w:rsidRDefault="00644FDD" w:rsidP="00644FDD">
      <w:pPr>
        <w:spacing w:line="360" w:lineRule="auto"/>
        <w:jc w:val="left"/>
        <w:rPr>
          <w:rFonts w:eastAsia="仿宋"/>
          <w:sz w:val="28"/>
          <w:szCs w:val="28"/>
        </w:rPr>
      </w:pPr>
    </w:p>
    <w:p w14:paraId="37615B14" w14:textId="77777777" w:rsidR="00644FDD" w:rsidRDefault="00644FDD" w:rsidP="00644FDD">
      <w:pPr>
        <w:spacing w:line="360" w:lineRule="auto"/>
        <w:jc w:val="left"/>
        <w:rPr>
          <w:rFonts w:eastAsia="仿宋"/>
          <w:sz w:val="28"/>
          <w:szCs w:val="28"/>
        </w:rPr>
      </w:pPr>
    </w:p>
    <w:p w14:paraId="2CEFEC27" w14:textId="77777777" w:rsidR="00644FDD" w:rsidRDefault="00644FDD" w:rsidP="00644FDD">
      <w:pPr>
        <w:spacing w:line="360" w:lineRule="auto"/>
        <w:jc w:val="left"/>
        <w:rPr>
          <w:rFonts w:eastAsia="仿宋"/>
          <w:sz w:val="28"/>
          <w:szCs w:val="28"/>
        </w:rPr>
      </w:pPr>
    </w:p>
    <w:p w14:paraId="0B435E80" w14:textId="77777777" w:rsidR="00644FDD" w:rsidRDefault="00644FDD" w:rsidP="00644FDD">
      <w:pPr>
        <w:spacing w:line="360" w:lineRule="auto"/>
        <w:jc w:val="left"/>
        <w:rPr>
          <w:rFonts w:eastAsia="仿宋"/>
          <w:sz w:val="28"/>
          <w:szCs w:val="28"/>
        </w:rPr>
      </w:pPr>
    </w:p>
    <w:p w14:paraId="328D0F2C" w14:textId="77777777" w:rsidR="00644FDD" w:rsidRDefault="00644FDD" w:rsidP="00644FDD">
      <w:pPr>
        <w:spacing w:line="360" w:lineRule="auto"/>
        <w:jc w:val="left"/>
        <w:rPr>
          <w:rFonts w:eastAsia="仿宋"/>
          <w:sz w:val="28"/>
          <w:szCs w:val="28"/>
        </w:rPr>
      </w:pPr>
    </w:p>
    <w:p w14:paraId="688BC713" w14:textId="77777777" w:rsidR="00644FDD" w:rsidRDefault="00644FDD" w:rsidP="00644FDD">
      <w:pPr>
        <w:spacing w:line="360" w:lineRule="auto"/>
        <w:jc w:val="left"/>
        <w:rPr>
          <w:rFonts w:eastAsia="仿宋"/>
          <w:sz w:val="28"/>
          <w:szCs w:val="28"/>
        </w:rPr>
      </w:pPr>
    </w:p>
    <w:p w14:paraId="556117AA" w14:textId="77777777" w:rsidR="00644FDD" w:rsidRDefault="00644FDD" w:rsidP="00644FDD">
      <w:pPr>
        <w:spacing w:line="360" w:lineRule="auto"/>
        <w:jc w:val="left"/>
        <w:rPr>
          <w:rFonts w:eastAsia="仿宋"/>
          <w:sz w:val="28"/>
          <w:szCs w:val="28"/>
        </w:rPr>
      </w:pPr>
    </w:p>
    <w:p w14:paraId="08D5C6F4" w14:textId="77777777" w:rsidR="00644FDD" w:rsidRDefault="00644FDD" w:rsidP="00644FDD">
      <w:pPr>
        <w:spacing w:line="360" w:lineRule="auto"/>
        <w:jc w:val="left"/>
        <w:rPr>
          <w:rFonts w:eastAsia="仿宋"/>
          <w:sz w:val="28"/>
          <w:szCs w:val="28"/>
        </w:rPr>
      </w:pPr>
    </w:p>
    <w:p w14:paraId="0C3E2B3A" w14:textId="77777777" w:rsidR="00644FDD" w:rsidRDefault="00644FDD" w:rsidP="00644FDD">
      <w:pPr>
        <w:spacing w:line="360" w:lineRule="auto"/>
        <w:jc w:val="center"/>
        <w:rPr>
          <w:rFonts w:ascii="仿宋" w:eastAsia="仿宋" w:hAnsi="仿宋" w:cs="仿宋"/>
          <w:b/>
          <w:bCs/>
          <w:color w:val="000000"/>
          <w:kern w:val="0"/>
          <w:sz w:val="28"/>
          <w:szCs w:val="28"/>
          <w:lang w:bidi="ar"/>
        </w:rPr>
      </w:pPr>
      <w:r>
        <w:rPr>
          <w:rFonts w:eastAsia="仿宋" w:hint="eastAsia"/>
          <w:b/>
          <w:bCs/>
          <w:sz w:val="28"/>
          <w:szCs w:val="28"/>
        </w:rPr>
        <w:lastRenderedPageBreak/>
        <w:t>分表六</w:t>
      </w:r>
      <w:r>
        <w:rPr>
          <w:rFonts w:eastAsia="仿宋" w:hint="eastAsia"/>
          <w:b/>
          <w:bCs/>
          <w:sz w:val="28"/>
          <w:szCs w:val="28"/>
        </w:rPr>
        <w:t xml:space="preserve"> </w:t>
      </w:r>
      <w:r>
        <w:rPr>
          <w:rFonts w:eastAsia="仿宋" w:hint="eastAsia"/>
          <w:b/>
          <w:bCs/>
          <w:sz w:val="28"/>
          <w:szCs w:val="28"/>
        </w:rPr>
        <w:t>交接箱</w:t>
      </w:r>
    </w:p>
    <w:tbl>
      <w:tblPr>
        <w:tblW w:w="8239" w:type="dxa"/>
        <w:tblCellMar>
          <w:left w:w="0" w:type="dxa"/>
          <w:right w:w="0" w:type="dxa"/>
        </w:tblCellMar>
        <w:tblLook w:val="0000" w:firstRow="0" w:lastRow="0" w:firstColumn="0" w:lastColumn="0" w:noHBand="0" w:noVBand="0"/>
      </w:tblPr>
      <w:tblGrid>
        <w:gridCol w:w="2745"/>
        <w:gridCol w:w="2745"/>
        <w:gridCol w:w="2749"/>
      </w:tblGrid>
      <w:tr w:rsidR="00644FDD" w14:paraId="31D8D388" w14:textId="77777777" w:rsidTr="004739C8">
        <w:trPr>
          <w:trHeight w:val="300"/>
        </w:trPr>
        <w:tc>
          <w:tcPr>
            <w:tcW w:w="2745"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480D0678"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区域</w:t>
            </w:r>
          </w:p>
        </w:tc>
        <w:tc>
          <w:tcPr>
            <w:tcW w:w="5494"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36BDFE7D" w14:textId="77777777" w:rsidR="00644FDD" w:rsidRDefault="00644FDD" w:rsidP="004739C8">
            <w:pPr>
              <w:widowControl/>
              <w:jc w:val="center"/>
              <w:textAlignment w:val="center"/>
              <w:rPr>
                <w:rFonts w:ascii="仿宋" w:eastAsia="仿宋" w:hAnsi="仿宋" w:cs="仿宋"/>
                <w:b/>
                <w:bCs/>
                <w:color w:val="000000"/>
                <w:sz w:val="24"/>
              </w:rPr>
            </w:pPr>
            <w:r>
              <w:rPr>
                <w:rFonts w:ascii="仿宋" w:eastAsia="仿宋" w:hAnsi="仿宋" w:cs="仿宋" w:hint="eastAsia"/>
                <w:b/>
                <w:bCs/>
                <w:color w:val="000000"/>
                <w:kern w:val="0"/>
                <w:sz w:val="24"/>
                <w:lang w:bidi="ar"/>
              </w:rPr>
              <w:t>交接箱规模(个）</w:t>
            </w:r>
          </w:p>
        </w:tc>
      </w:tr>
      <w:tr w:rsidR="00644FDD" w14:paraId="6FDF66F0"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637E53E" w14:textId="77777777" w:rsidR="00644FDD" w:rsidRDefault="00644FDD" w:rsidP="004739C8">
            <w:pPr>
              <w:widowControl/>
              <w:jc w:val="left"/>
              <w:textAlignment w:val="center"/>
              <w:rPr>
                <w:rFonts w:ascii="宋体" w:hAnsi="宋体" w:cs="宋体"/>
                <w:color w:val="000000"/>
                <w:sz w:val="24"/>
              </w:rPr>
            </w:pPr>
            <w:r>
              <w:rPr>
                <w:rFonts w:ascii="仿宋" w:eastAsia="仿宋" w:hAnsi="仿宋" w:cs="仿宋" w:hint="eastAsia"/>
                <w:color w:val="000000"/>
                <w:kern w:val="0"/>
                <w:sz w:val="24"/>
                <w:lang w:bidi="ar"/>
              </w:rPr>
              <w:t>交接箱</w:t>
            </w:r>
          </w:p>
        </w:tc>
        <w:tc>
          <w:tcPr>
            <w:tcW w:w="2745"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09625764" w14:textId="77777777" w:rsidR="00644FDD" w:rsidRDefault="00644FDD" w:rsidP="004739C8">
            <w:pPr>
              <w:widowControl/>
              <w:jc w:val="center"/>
              <w:textAlignment w:val="center"/>
              <w:rPr>
                <w:color w:val="000000"/>
                <w:sz w:val="22"/>
              </w:rPr>
            </w:pPr>
            <w:r>
              <w:rPr>
                <w:color w:val="000000"/>
                <w:kern w:val="0"/>
                <w:sz w:val="22"/>
                <w:lang w:bidi="ar"/>
              </w:rPr>
              <w:t>2020-2022</w:t>
            </w:r>
            <w:r>
              <w:rPr>
                <w:rFonts w:ascii="仿宋" w:eastAsia="仿宋" w:hAnsi="仿宋" w:cs="仿宋" w:hint="eastAsia"/>
                <w:color w:val="000000"/>
                <w:kern w:val="0"/>
                <w:sz w:val="22"/>
                <w:lang w:bidi="ar"/>
              </w:rPr>
              <w:t>年新增</w:t>
            </w:r>
          </w:p>
        </w:tc>
        <w:tc>
          <w:tcPr>
            <w:tcW w:w="2749"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14:paraId="1CBF3EF8" w14:textId="77777777" w:rsidR="00644FDD" w:rsidRDefault="00644FDD" w:rsidP="004739C8">
            <w:pPr>
              <w:widowControl/>
              <w:jc w:val="center"/>
              <w:textAlignment w:val="center"/>
              <w:rPr>
                <w:color w:val="000000"/>
                <w:sz w:val="22"/>
              </w:rPr>
            </w:pPr>
            <w:r>
              <w:rPr>
                <w:color w:val="000000"/>
                <w:kern w:val="0"/>
                <w:sz w:val="22"/>
                <w:lang w:bidi="ar"/>
              </w:rPr>
              <w:t>202</w:t>
            </w:r>
            <w:r>
              <w:rPr>
                <w:rFonts w:hint="eastAsia"/>
                <w:color w:val="000000"/>
                <w:kern w:val="0"/>
                <w:sz w:val="22"/>
                <w:lang w:bidi="ar"/>
              </w:rPr>
              <w:t>0</w:t>
            </w:r>
            <w:r>
              <w:rPr>
                <w:color w:val="000000"/>
                <w:kern w:val="0"/>
                <w:sz w:val="22"/>
                <w:lang w:bidi="ar"/>
              </w:rPr>
              <w:t>-2025</w:t>
            </w:r>
            <w:r>
              <w:rPr>
                <w:rFonts w:ascii="仿宋" w:eastAsia="仿宋" w:hAnsi="仿宋" w:cs="仿宋" w:hint="eastAsia"/>
                <w:color w:val="000000"/>
                <w:kern w:val="0"/>
                <w:sz w:val="22"/>
                <w:lang w:bidi="ar"/>
              </w:rPr>
              <w:t>年新增</w:t>
            </w:r>
          </w:p>
        </w:tc>
      </w:tr>
      <w:tr w:rsidR="00644FDD" w14:paraId="5A909C63"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87D03E4" w14:textId="77777777" w:rsidR="00644FDD" w:rsidRDefault="00644FDD" w:rsidP="004739C8">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临港新片区汇总</w:t>
            </w:r>
          </w:p>
        </w:tc>
        <w:tc>
          <w:tcPr>
            <w:tcW w:w="2745" w:type="dxa"/>
            <w:tcBorders>
              <w:top w:val="nil"/>
              <w:left w:val="nil"/>
              <w:bottom w:val="single" w:sz="8" w:space="0" w:color="000000"/>
              <w:right w:val="single" w:sz="8" w:space="0" w:color="000000"/>
            </w:tcBorders>
            <w:tcMar>
              <w:top w:w="15" w:type="dxa"/>
              <w:left w:w="15" w:type="dxa"/>
              <w:right w:w="15" w:type="dxa"/>
            </w:tcMar>
            <w:vAlign w:val="center"/>
          </w:tcPr>
          <w:p w14:paraId="1F0B21AA" w14:textId="77777777" w:rsidR="00644FDD" w:rsidRDefault="00644FDD" w:rsidP="004739C8">
            <w:pPr>
              <w:widowControl/>
              <w:jc w:val="center"/>
              <w:textAlignment w:val="center"/>
              <w:rPr>
                <w:color w:val="000000"/>
                <w:sz w:val="24"/>
              </w:rPr>
            </w:pPr>
            <w:r>
              <w:rPr>
                <w:rFonts w:hint="eastAsia"/>
                <w:color w:val="000000"/>
                <w:sz w:val="22"/>
              </w:rPr>
              <w:t>2069</w:t>
            </w:r>
          </w:p>
        </w:tc>
        <w:tc>
          <w:tcPr>
            <w:tcW w:w="2749" w:type="dxa"/>
            <w:tcBorders>
              <w:top w:val="nil"/>
              <w:left w:val="nil"/>
              <w:bottom w:val="single" w:sz="8" w:space="0" w:color="000000"/>
              <w:right w:val="single" w:sz="8" w:space="0" w:color="000000"/>
            </w:tcBorders>
            <w:tcMar>
              <w:top w:w="15" w:type="dxa"/>
              <w:left w:w="15" w:type="dxa"/>
              <w:right w:w="15" w:type="dxa"/>
            </w:tcMar>
            <w:vAlign w:val="center"/>
          </w:tcPr>
          <w:p w14:paraId="09173673" w14:textId="77777777" w:rsidR="00644FDD" w:rsidRDefault="00644FDD" w:rsidP="004739C8">
            <w:pPr>
              <w:widowControl/>
              <w:jc w:val="center"/>
              <w:textAlignment w:val="center"/>
              <w:rPr>
                <w:color w:val="000000"/>
                <w:sz w:val="24"/>
              </w:rPr>
            </w:pPr>
            <w:r>
              <w:rPr>
                <w:rFonts w:hint="eastAsia"/>
                <w:color w:val="000000"/>
                <w:sz w:val="22"/>
              </w:rPr>
              <w:t>2643</w:t>
            </w:r>
          </w:p>
        </w:tc>
      </w:tr>
      <w:tr w:rsidR="00644FDD" w14:paraId="54B9982C"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8CC6E28"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其中：先行启动区</w:t>
            </w:r>
          </w:p>
        </w:tc>
        <w:tc>
          <w:tcPr>
            <w:tcW w:w="2745" w:type="dxa"/>
            <w:tcBorders>
              <w:top w:val="nil"/>
              <w:left w:val="nil"/>
              <w:bottom w:val="single" w:sz="8" w:space="0" w:color="000000"/>
              <w:right w:val="single" w:sz="8" w:space="0" w:color="000000"/>
            </w:tcBorders>
            <w:tcMar>
              <w:top w:w="15" w:type="dxa"/>
              <w:left w:w="15" w:type="dxa"/>
              <w:right w:w="15" w:type="dxa"/>
            </w:tcMar>
            <w:vAlign w:val="center"/>
          </w:tcPr>
          <w:p w14:paraId="55AAFFD2" w14:textId="77777777" w:rsidR="00644FDD" w:rsidRDefault="00644FDD" w:rsidP="004739C8">
            <w:pPr>
              <w:widowControl/>
              <w:jc w:val="center"/>
              <w:textAlignment w:val="center"/>
              <w:rPr>
                <w:color w:val="000000"/>
                <w:sz w:val="24"/>
              </w:rPr>
            </w:pPr>
            <w:r>
              <w:rPr>
                <w:rFonts w:hint="eastAsia"/>
                <w:color w:val="000000"/>
                <w:sz w:val="22"/>
              </w:rPr>
              <w:t>615</w:t>
            </w:r>
          </w:p>
        </w:tc>
        <w:tc>
          <w:tcPr>
            <w:tcW w:w="2749" w:type="dxa"/>
            <w:tcBorders>
              <w:top w:val="nil"/>
              <w:left w:val="nil"/>
              <w:bottom w:val="single" w:sz="8" w:space="0" w:color="000000"/>
              <w:right w:val="single" w:sz="8" w:space="0" w:color="000000"/>
            </w:tcBorders>
            <w:tcMar>
              <w:top w:w="15" w:type="dxa"/>
              <w:left w:w="15" w:type="dxa"/>
              <w:right w:w="15" w:type="dxa"/>
            </w:tcMar>
            <w:vAlign w:val="center"/>
          </w:tcPr>
          <w:p w14:paraId="1C250EE8" w14:textId="77777777" w:rsidR="00644FDD" w:rsidRDefault="00644FDD" w:rsidP="004739C8">
            <w:pPr>
              <w:widowControl/>
              <w:jc w:val="center"/>
              <w:textAlignment w:val="center"/>
              <w:rPr>
                <w:color w:val="000000"/>
                <w:sz w:val="24"/>
              </w:rPr>
            </w:pPr>
            <w:r>
              <w:rPr>
                <w:color w:val="000000"/>
                <w:sz w:val="22"/>
              </w:rPr>
              <w:t>1423</w:t>
            </w:r>
          </w:p>
        </w:tc>
      </w:tr>
      <w:tr w:rsidR="00644FDD" w14:paraId="566F085F"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F0FAB2B"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生命科技产业区</w:t>
            </w:r>
          </w:p>
        </w:tc>
        <w:tc>
          <w:tcPr>
            <w:tcW w:w="2745" w:type="dxa"/>
            <w:vMerge w:val="restart"/>
            <w:tcBorders>
              <w:top w:val="nil"/>
              <w:left w:val="nil"/>
              <w:right w:val="single" w:sz="8" w:space="0" w:color="000000"/>
            </w:tcBorders>
            <w:tcMar>
              <w:top w:w="15" w:type="dxa"/>
              <w:left w:w="15" w:type="dxa"/>
              <w:right w:w="15" w:type="dxa"/>
            </w:tcMar>
            <w:vAlign w:val="center"/>
          </w:tcPr>
          <w:p w14:paraId="472692FF" w14:textId="77777777" w:rsidR="00644FDD" w:rsidRDefault="00644FDD" w:rsidP="004739C8">
            <w:pPr>
              <w:jc w:val="center"/>
              <w:textAlignment w:val="center"/>
              <w:rPr>
                <w:color w:val="000000"/>
                <w:sz w:val="24"/>
              </w:rPr>
            </w:pPr>
            <w:r>
              <w:rPr>
                <w:rFonts w:hint="eastAsia"/>
                <w:color w:val="000000"/>
                <w:sz w:val="24"/>
              </w:rPr>
              <w:t>2</w:t>
            </w:r>
            <w:r>
              <w:rPr>
                <w:color w:val="000000"/>
                <w:sz w:val="24"/>
              </w:rPr>
              <w:t>38</w:t>
            </w:r>
          </w:p>
        </w:tc>
        <w:tc>
          <w:tcPr>
            <w:tcW w:w="2749" w:type="dxa"/>
            <w:vMerge w:val="restart"/>
            <w:tcBorders>
              <w:top w:val="nil"/>
              <w:left w:val="nil"/>
              <w:right w:val="single" w:sz="8" w:space="0" w:color="000000"/>
            </w:tcBorders>
            <w:tcMar>
              <w:top w:w="15" w:type="dxa"/>
              <w:left w:w="15" w:type="dxa"/>
              <w:right w:w="15" w:type="dxa"/>
            </w:tcMar>
            <w:vAlign w:val="center"/>
          </w:tcPr>
          <w:p w14:paraId="2DE21C93" w14:textId="77777777" w:rsidR="00644FDD" w:rsidRDefault="00644FDD" w:rsidP="004739C8">
            <w:pPr>
              <w:jc w:val="center"/>
              <w:textAlignment w:val="center"/>
              <w:rPr>
                <w:color w:val="000000"/>
                <w:sz w:val="24"/>
              </w:rPr>
            </w:pPr>
            <w:r>
              <w:rPr>
                <w:color w:val="000000"/>
                <w:kern w:val="0"/>
                <w:sz w:val="24"/>
                <w:lang w:bidi="ar"/>
              </w:rPr>
              <w:t>599</w:t>
            </w:r>
          </w:p>
        </w:tc>
      </w:tr>
      <w:tr w:rsidR="00644FDD" w14:paraId="473B6155"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CA0FD99"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前沿产业区</w:t>
            </w:r>
          </w:p>
        </w:tc>
        <w:tc>
          <w:tcPr>
            <w:tcW w:w="2745" w:type="dxa"/>
            <w:vMerge/>
            <w:tcBorders>
              <w:left w:val="nil"/>
              <w:bottom w:val="single" w:sz="8" w:space="0" w:color="000000"/>
              <w:right w:val="single" w:sz="8" w:space="0" w:color="000000"/>
            </w:tcBorders>
            <w:tcMar>
              <w:top w:w="15" w:type="dxa"/>
              <w:left w:w="15" w:type="dxa"/>
              <w:right w:w="15" w:type="dxa"/>
            </w:tcMar>
            <w:vAlign w:val="center"/>
          </w:tcPr>
          <w:p w14:paraId="472DD5A9" w14:textId="77777777" w:rsidR="00644FDD" w:rsidRDefault="00644FDD" w:rsidP="004739C8">
            <w:pPr>
              <w:widowControl/>
              <w:jc w:val="center"/>
              <w:textAlignment w:val="center"/>
              <w:rPr>
                <w:color w:val="000000"/>
                <w:sz w:val="24"/>
              </w:rPr>
            </w:pPr>
          </w:p>
        </w:tc>
        <w:tc>
          <w:tcPr>
            <w:tcW w:w="2749" w:type="dxa"/>
            <w:vMerge/>
            <w:tcBorders>
              <w:left w:val="nil"/>
              <w:bottom w:val="single" w:sz="8" w:space="0" w:color="000000"/>
              <w:right w:val="single" w:sz="8" w:space="0" w:color="000000"/>
            </w:tcBorders>
            <w:tcMar>
              <w:top w:w="15" w:type="dxa"/>
              <w:left w:w="15" w:type="dxa"/>
              <w:right w:w="15" w:type="dxa"/>
            </w:tcMar>
            <w:vAlign w:val="center"/>
          </w:tcPr>
          <w:p w14:paraId="446A90A2" w14:textId="77777777" w:rsidR="00644FDD" w:rsidRDefault="00644FDD" w:rsidP="004739C8">
            <w:pPr>
              <w:widowControl/>
              <w:jc w:val="center"/>
              <w:textAlignment w:val="center"/>
              <w:rPr>
                <w:color w:val="000000"/>
                <w:sz w:val="24"/>
              </w:rPr>
            </w:pPr>
          </w:p>
        </w:tc>
      </w:tr>
      <w:tr w:rsidR="00644FDD" w14:paraId="6A060F8E"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4C11C27C"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特殊综合保税区</w:t>
            </w:r>
          </w:p>
        </w:tc>
        <w:tc>
          <w:tcPr>
            <w:tcW w:w="2745" w:type="dxa"/>
            <w:tcBorders>
              <w:top w:val="nil"/>
              <w:left w:val="nil"/>
              <w:bottom w:val="single" w:sz="8" w:space="0" w:color="000000"/>
              <w:right w:val="single" w:sz="8" w:space="0" w:color="000000"/>
            </w:tcBorders>
            <w:tcMar>
              <w:top w:w="15" w:type="dxa"/>
              <w:left w:w="15" w:type="dxa"/>
              <w:right w:w="15" w:type="dxa"/>
            </w:tcMar>
            <w:vAlign w:val="center"/>
          </w:tcPr>
          <w:p w14:paraId="605EE942" w14:textId="77777777" w:rsidR="00644FDD" w:rsidRDefault="00644FDD" w:rsidP="004739C8">
            <w:pPr>
              <w:widowControl/>
              <w:jc w:val="center"/>
              <w:textAlignment w:val="center"/>
              <w:rPr>
                <w:color w:val="000000"/>
                <w:sz w:val="24"/>
              </w:rPr>
            </w:pPr>
            <w:r>
              <w:rPr>
                <w:rFonts w:hint="eastAsia"/>
                <w:color w:val="000000"/>
                <w:sz w:val="22"/>
              </w:rPr>
              <w:t>95</w:t>
            </w:r>
          </w:p>
        </w:tc>
        <w:tc>
          <w:tcPr>
            <w:tcW w:w="2749" w:type="dxa"/>
            <w:tcBorders>
              <w:top w:val="nil"/>
              <w:left w:val="nil"/>
              <w:bottom w:val="single" w:sz="8" w:space="0" w:color="000000"/>
              <w:right w:val="single" w:sz="8" w:space="0" w:color="000000"/>
            </w:tcBorders>
            <w:tcMar>
              <w:top w:w="15" w:type="dxa"/>
              <w:left w:w="15" w:type="dxa"/>
              <w:right w:w="15" w:type="dxa"/>
            </w:tcMar>
            <w:vAlign w:val="center"/>
          </w:tcPr>
          <w:p w14:paraId="34277D7E" w14:textId="77777777" w:rsidR="00644FDD" w:rsidRDefault="00644FDD" w:rsidP="004739C8">
            <w:pPr>
              <w:widowControl/>
              <w:jc w:val="center"/>
              <w:textAlignment w:val="center"/>
              <w:rPr>
                <w:color w:val="000000"/>
                <w:sz w:val="24"/>
              </w:rPr>
            </w:pPr>
            <w:r>
              <w:rPr>
                <w:rFonts w:hint="eastAsia"/>
                <w:color w:val="000000"/>
                <w:sz w:val="22"/>
              </w:rPr>
              <w:t>260</w:t>
            </w:r>
          </w:p>
        </w:tc>
      </w:tr>
      <w:tr w:rsidR="00644FDD" w14:paraId="7BA6F742"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058FB10D"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国际创新协同区</w:t>
            </w:r>
          </w:p>
        </w:tc>
        <w:tc>
          <w:tcPr>
            <w:tcW w:w="2745" w:type="dxa"/>
            <w:vMerge w:val="restart"/>
            <w:tcBorders>
              <w:top w:val="nil"/>
              <w:left w:val="nil"/>
              <w:right w:val="single" w:sz="8" w:space="0" w:color="000000"/>
            </w:tcBorders>
            <w:tcMar>
              <w:top w:w="15" w:type="dxa"/>
              <w:left w:w="15" w:type="dxa"/>
              <w:right w:w="15" w:type="dxa"/>
            </w:tcMar>
            <w:vAlign w:val="center"/>
          </w:tcPr>
          <w:p w14:paraId="7487F9DD" w14:textId="77777777" w:rsidR="00644FDD" w:rsidRDefault="00644FDD" w:rsidP="004739C8">
            <w:pPr>
              <w:jc w:val="center"/>
              <w:textAlignment w:val="center"/>
              <w:rPr>
                <w:color w:val="000000"/>
                <w:sz w:val="24"/>
              </w:rPr>
            </w:pPr>
            <w:r>
              <w:rPr>
                <w:rFonts w:hint="eastAsia"/>
                <w:color w:val="000000"/>
                <w:sz w:val="24"/>
              </w:rPr>
              <w:t>1</w:t>
            </w:r>
            <w:r>
              <w:rPr>
                <w:color w:val="000000"/>
                <w:sz w:val="24"/>
              </w:rPr>
              <w:t>57</w:t>
            </w:r>
          </w:p>
        </w:tc>
        <w:tc>
          <w:tcPr>
            <w:tcW w:w="2749" w:type="dxa"/>
            <w:vMerge w:val="restart"/>
            <w:tcBorders>
              <w:top w:val="nil"/>
              <w:left w:val="nil"/>
              <w:right w:val="single" w:sz="8" w:space="0" w:color="000000"/>
            </w:tcBorders>
            <w:tcMar>
              <w:top w:w="15" w:type="dxa"/>
              <w:left w:w="15" w:type="dxa"/>
              <w:right w:w="15" w:type="dxa"/>
            </w:tcMar>
            <w:vAlign w:val="center"/>
          </w:tcPr>
          <w:p w14:paraId="1F8991B1" w14:textId="77777777" w:rsidR="00644FDD" w:rsidRDefault="00644FDD" w:rsidP="004739C8">
            <w:pPr>
              <w:jc w:val="center"/>
              <w:textAlignment w:val="center"/>
              <w:rPr>
                <w:color w:val="000000"/>
                <w:sz w:val="24"/>
              </w:rPr>
            </w:pPr>
            <w:r>
              <w:rPr>
                <w:color w:val="000000"/>
                <w:kern w:val="0"/>
                <w:sz w:val="24"/>
                <w:lang w:bidi="ar"/>
              </w:rPr>
              <w:t>292</w:t>
            </w:r>
          </w:p>
        </w:tc>
      </w:tr>
      <w:tr w:rsidR="00644FDD" w14:paraId="2D96B146"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4F689583"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现代服务业开放区</w:t>
            </w:r>
          </w:p>
        </w:tc>
        <w:tc>
          <w:tcPr>
            <w:tcW w:w="2745" w:type="dxa"/>
            <w:vMerge/>
            <w:tcBorders>
              <w:left w:val="nil"/>
              <w:right w:val="single" w:sz="8" w:space="0" w:color="000000"/>
            </w:tcBorders>
            <w:tcMar>
              <w:top w:w="15" w:type="dxa"/>
              <w:left w:w="15" w:type="dxa"/>
              <w:right w:w="15" w:type="dxa"/>
            </w:tcMar>
            <w:vAlign w:val="center"/>
          </w:tcPr>
          <w:p w14:paraId="7A3CAA36" w14:textId="77777777" w:rsidR="00644FDD" w:rsidRDefault="00644FDD" w:rsidP="004739C8">
            <w:pPr>
              <w:jc w:val="center"/>
              <w:textAlignment w:val="center"/>
              <w:rPr>
                <w:color w:val="000000"/>
                <w:sz w:val="24"/>
              </w:rPr>
            </w:pPr>
          </w:p>
        </w:tc>
        <w:tc>
          <w:tcPr>
            <w:tcW w:w="2749" w:type="dxa"/>
            <w:vMerge/>
            <w:tcBorders>
              <w:left w:val="nil"/>
              <w:right w:val="single" w:sz="8" w:space="0" w:color="000000"/>
            </w:tcBorders>
            <w:tcMar>
              <w:top w:w="15" w:type="dxa"/>
              <w:left w:w="15" w:type="dxa"/>
              <w:right w:w="15" w:type="dxa"/>
            </w:tcMar>
            <w:vAlign w:val="center"/>
          </w:tcPr>
          <w:p w14:paraId="045AE1D7" w14:textId="77777777" w:rsidR="00644FDD" w:rsidRDefault="00644FDD" w:rsidP="004739C8">
            <w:pPr>
              <w:jc w:val="center"/>
              <w:textAlignment w:val="center"/>
              <w:rPr>
                <w:color w:val="000000"/>
                <w:sz w:val="24"/>
              </w:rPr>
            </w:pPr>
          </w:p>
        </w:tc>
      </w:tr>
      <w:tr w:rsidR="00644FDD" w14:paraId="4C297A25"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091B9ECD"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综合区先行区</w:t>
            </w:r>
          </w:p>
        </w:tc>
        <w:tc>
          <w:tcPr>
            <w:tcW w:w="2745" w:type="dxa"/>
            <w:vMerge/>
            <w:tcBorders>
              <w:left w:val="nil"/>
              <w:bottom w:val="single" w:sz="8" w:space="0" w:color="000000"/>
              <w:right w:val="single" w:sz="8" w:space="0" w:color="000000"/>
            </w:tcBorders>
            <w:tcMar>
              <w:top w:w="15" w:type="dxa"/>
              <w:left w:w="15" w:type="dxa"/>
              <w:right w:w="15" w:type="dxa"/>
            </w:tcMar>
            <w:vAlign w:val="center"/>
          </w:tcPr>
          <w:p w14:paraId="03A7E62F" w14:textId="77777777" w:rsidR="00644FDD" w:rsidRDefault="00644FDD" w:rsidP="004739C8">
            <w:pPr>
              <w:widowControl/>
              <w:jc w:val="center"/>
              <w:textAlignment w:val="center"/>
              <w:rPr>
                <w:color w:val="000000"/>
                <w:sz w:val="24"/>
              </w:rPr>
            </w:pPr>
          </w:p>
        </w:tc>
        <w:tc>
          <w:tcPr>
            <w:tcW w:w="2749" w:type="dxa"/>
            <w:vMerge/>
            <w:tcBorders>
              <w:left w:val="nil"/>
              <w:bottom w:val="single" w:sz="8" w:space="0" w:color="000000"/>
              <w:right w:val="single" w:sz="8" w:space="0" w:color="000000"/>
            </w:tcBorders>
            <w:tcMar>
              <w:top w:w="15" w:type="dxa"/>
              <w:left w:w="15" w:type="dxa"/>
              <w:right w:w="15" w:type="dxa"/>
            </w:tcMar>
            <w:vAlign w:val="center"/>
          </w:tcPr>
          <w:p w14:paraId="5B364608" w14:textId="77777777" w:rsidR="00644FDD" w:rsidRDefault="00644FDD" w:rsidP="004739C8">
            <w:pPr>
              <w:widowControl/>
              <w:jc w:val="center"/>
              <w:textAlignment w:val="center"/>
              <w:rPr>
                <w:color w:val="000000"/>
                <w:sz w:val="24"/>
              </w:rPr>
            </w:pPr>
          </w:p>
        </w:tc>
      </w:tr>
      <w:tr w:rsidR="00644FDD" w14:paraId="68F0828C" w14:textId="77777777" w:rsidTr="004739C8">
        <w:trPr>
          <w:trHeight w:val="570"/>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E3FC417"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小洋山岛区域</w:t>
            </w:r>
          </w:p>
        </w:tc>
        <w:tc>
          <w:tcPr>
            <w:tcW w:w="2745" w:type="dxa"/>
            <w:tcBorders>
              <w:top w:val="nil"/>
              <w:left w:val="nil"/>
              <w:bottom w:val="single" w:sz="8" w:space="0" w:color="000000"/>
              <w:right w:val="single" w:sz="8" w:space="0" w:color="000000"/>
            </w:tcBorders>
            <w:tcMar>
              <w:top w:w="15" w:type="dxa"/>
              <w:left w:w="15" w:type="dxa"/>
              <w:right w:w="15" w:type="dxa"/>
            </w:tcMar>
            <w:vAlign w:val="center"/>
          </w:tcPr>
          <w:p w14:paraId="1F52A0B7" w14:textId="77777777" w:rsidR="00644FDD" w:rsidRDefault="00644FDD" w:rsidP="004739C8">
            <w:pPr>
              <w:widowControl/>
              <w:jc w:val="center"/>
              <w:textAlignment w:val="center"/>
              <w:rPr>
                <w:color w:val="000000"/>
                <w:sz w:val="24"/>
              </w:rPr>
            </w:pPr>
            <w:r>
              <w:rPr>
                <w:color w:val="000000"/>
                <w:kern w:val="0"/>
                <w:sz w:val="24"/>
                <w:lang w:bidi="ar"/>
              </w:rPr>
              <w:t>39</w:t>
            </w:r>
          </w:p>
        </w:tc>
        <w:tc>
          <w:tcPr>
            <w:tcW w:w="2749" w:type="dxa"/>
            <w:tcBorders>
              <w:top w:val="nil"/>
              <w:left w:val="nil"/>
              <w:bottom w:val="single" w:sz="8" w:space="0" w:color="000000"/>
              <w:right w:val="single" w:sz="8" w:space="0" w:color="000000"/>
            </w:tcBorders>
            <w:tcMar>
              <w:top w:w="15" w:type="dxa"/>
              <w:left w:w="15" w:type="dxa"/>
              <w:right w:w="15" w:type="dxa"/>
            </w:tcMar>
            <w:vAlign w:val="center"/>
          </w:tcPr>
          <w:p w14:paraId="3FEC57C9" w14:textId="77777777" w:rsidR="00644FDD" w:rsidRDefault="00644FDD" w:rsidP="004739C8">
            <w:pPr>
              <w:widowControl/>
              <w:jc w:val="center"/>
              <w:textAlignment w:val="center"/>
              <w:rPr>
                <w:color w:val="000000"/>
                <w:sz w:val="24"/>
              </w:rPr>
            </w:pPr>
            <w:r>
              <w:rPr>
                <w:color w:val="000000"/>
                <w:kern w:val="0"/>
                <w:sz w:val="24"/>
                <w:lang w:bidi="ar"/>
              </w:rPr>
              <w:t>91</w:t>
            </w:r>
          </w:p>
        </w:tc>
      </w:tr>
      <w:tr w:rsidR="00644FDD" w14:paraId="269DF2E3" w14:textId="77777777" w:rsidTr="004739C8">
        <w:trPr>
          <w:trHeight w:val="587"/>
        </w:trPr>
        <w:tc>
          <w:tcPr>
            <w:tcW w:w="2745"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6DCD2E77" w14:textId="77777777" w:rsidR="00644FDD" w:rsidRDefault="00644FDD" w:rsidP="004739C8">
            <w:pPr>
              <w:widowControl/>
              <w:jc w:val="right"/>
              <w:textAlignment w:val="center"/>
              <w:rPr>
                <w:rFonts w:ascii="仿宋" w:eastAsia="仿宋" w:hAnsi="仿宋" w:cs="仿宋"/>
                <w:color w:val="000000"/>
                <w:sz w:val="24"/>
              </w:rPr>
            </w:pPr>
            <w:r>
              <w:rPr>
                <w:rFonts w:ascii="仿宋" w:eastAsia="仿宋" w:hAnsi="仿宋" w:cs="仿宋" w:hint="eastAsia"/>
                <w:color w:val="000000"/>
                <w:kern w:val="0"/>
                <w:sz w:val="24"/>
                <w:lang w:bidi="ar"/>
              </w:rPr>
              <w:t>浦东机场南侧区域</w:t>
            </w:r>
          </w:p>
        </w:tc>
        <w:tc>
          <w:tcPr>
            <w:tcW w:w="2745" w:type="dxa"/>
            <w:tcBorders>
              <w:top w:val="nil"/>
              <w:left w:val="nil"/>
              <w:bottom w:val="single" w:sz="8" w:space="0" w:color="000000"/>
              <w:right w:val="single" w:sz="8" w:space="0" w:color="000000"/>
            </w:tcBorders>
            <w:tcMar>
              <w:top w:w="15" w:type="dxa"/>
              <w:left w:w="15" w:type="dxa"/>
              <w:right w:w="15" w:type="dxa"/>
            </w:tcMar>
            <w:vAlign w:val="center"/>
          </w:tcPr>
          <w:p w14:paraId="737C83DD" w14:textId="77777777" w:rsidR="00644FDD" w:rsidRDefault="00644FDD" w:rsidP="004739C8">
            <w:pPr>
              <w:widowControl/>
              <w:jc w:val="center"/>
              <w:textAlignment w:val="center"/>
              <w:rPr>
                <w:color w:val="000000"/>
                <w:sz w:val="24"/>
              </w:rPr>
            </w:pPr>
            <w:r>
              <w:rPr>
                <w:color w:val="000000"/>
                <w:kern w:val="0"/>
                <w:sz w:val="24"/>
                <w:lang w:bidi="ar"/>
              </w:rPr>
              <w:t>86</w:t>
            </w:r>
          </w:p>
        </w:tc>
        <w:tc>
          <w:tcPr>
            <w:tcW w:w="2749" w:type="dxa"/>
            <w:tcBorders>
              <w:top w:val="nil"/>
              <w:left w:val="nil"/>
              <w:bottom w:val="single" w:sz="8" w:space="0" w:color="000000"/>
              <w:right w:val="single" w:sz="8" w:space="0" w:color="000000"/>
            </w:tcBorders>
            <w:tcMar>
              <w:top w:w="15" w:type="dxa"/>
              <w:left w:w="15" w:type="dxa"/>
              <w:right w:w="15" w:type="dxa"/>
            </w:tcMar>
            <w:vAlign w:val="center"/>
          </w:tcPr>
          <w:p w14:paraId="0ADBA036" w14:textId="77777777" w:rsidR="00644FDD" w:rsidRDefault="00644FDD" w:rsidP="004739C8">
            <w:pPr>
              <w:widowControl/>
              <w:jc w:val="center"/>
              <w:textAlignment w:val="center"/>
              <w:rPr>
                <w:color w:val="000000"/>
                <w:sz w:val="24"/>
              </w:rPr>
            </w:pPr>
            <w:r>
              <w:rPr>
                <w:color w:val="000000"/>
                <w:kern w:val="0"/>
                <w:sz w:val="24"/>
                <w:lang w:bidi="ar"/>
              </w:rPr>
              <w:t>181</w:t>
            </w:r>
          </w:p>
        </w:tc>
      </w:tr>
    </w:tbl>
    <w:p w14:paraId="147BBBF2" w14:textId="77777777" w:rsidR="00644FDD" w:rsidRDefault="00644FDD" w:rsidP="00644FDD">
      <w:pPr>
        <w:spacing w:line="360" w:lineRule="auto"/>
        <w:jc w:val="left"/>
        <w:rPr>
          <w:rFonts w:ascii="仿宋" w:eastAsia="仿宋" w:hAnsi="仿宋" w:cs="仿宋"/>
          <w:b/>
          <w:bCs/>
          <w:color w:val="000000"/>
          <w:kern w:val="0"/>
          <w:sz w:val="28"/>
          <w:szCs w:val="28"/>
          <w:lang w:bidi="ar"/>
        </w:rPr>
      </w:pPr>
      <w:r>
        <w:rPr>
          <w:rFonts w:ascii="仿宋" w:eastAsia="仿宋" w:hAnsi="仿宋" w:cs="仿宋" w:hint="eastAsia"/>
          <w:b/>
          <w:bCs/>
          <w:color w:val="000000"/>
          <w:kern w:val="0"/>
          <w:sz w:val="28"/>
          <w:szCs w:val="28"/>
          <w:lang w:bidi="ar"/>
        </w:rPr>
        <w:t>交接箱常规参数要求：</w:t>
      </w:r>
    </w:p>
    <w:p w14:paraId="69E5DF58" w14:textId="77777777" w:rsidR="00644FDD" w:rsidRDefault="00644FDD" w:rsidP="00644FDD">
      <w:pPr>
        <w:spacing w:line="360" w:lineRule="auto"/>
        <w:jc w:val="left"/>
        <w:rPr>
          <w:rFonts w:eastAsia="仿宋"/>
          <w:sz w:val="28"/>
          <w:szCs w:val="28"/>
        </w:rPr>
      </w:pPr>
      <w:r>
        <w:rPr>
          <w:rFonts w:eastAsia="仿宋" w:hint="eastAsia"/>
          <w:sz w:val="28"/>
          <w:szCs w:val="28"/>
        </w:rPr>
        <w:t>常规箱体空间占地面积约</w:t>
      </w:r>
      <w:r>
        <w:rPr>
          <w:rFonts w:eastAsia="仿宋" w:hint="eastAsia"/>
          <w:sz w:val="28"/>
          <w:szCs w:val="28"/>
        </w:rPr>
        <w:t>1000mm</w:t>
      </w:r>
      <w:r>
        <w:rPr>
          <w:rFonts w:ascii="Arial" w:eastAsia="仿宋" w:hAnsi="Arial" w:cs="Arial"/>
          <w:sz w:val="28"/>
          <w:szCs w:val="28"/>
        </w:rPr>
        <w:t>×</w:t>
      </w:r>
      <w:r>
        <w:rPr>
          <w:rFonts w:ascii="Arial" w:eastAsia="仿宋" w:hAnsi="Arial" w:cs="Arial" w:hint="eastAsia"/>
          <w:sz w:val="28"/>
          <w:szCs w:val="28"/>
        </w:rPr>
        <w:t>400mm</w:t>
      </w:r>
      <w:r>
        <w:rPr>
          <w:rFonts w:eastAsia="仿宋" w:hint="eastAsia"/>
          <w:sz w:val="28"/>
          <w:szCs w:val="28"/>
        </w:rPr>
        <w:t>，提供</w:t>
      </w:r>
      <w:r>
        <w:rPr>
          <w:rFonts w:eastAsia="仿宋" w:hint="eastAsia"/>
          <w:sz w:val="28"/>
          <w:szCs w:val="28"/>
        </w:rPr>
        <w:t>1</w:t>
      </w:r>
      <w:r>
        <w:rPr>
          <w:rFonts w:eastAsia="仿宋" w:hint="eastAsia"/>
          <w:sz w:val="28"/>
          <w:szCs w:val="28"/>
        </w:rPr>
        <w:t>路以上通信管道路由，部分用于城市监控、智能交通等功能箱体需具备电力等接入条件。</w:t>
      </w:r>
      <w:bookmarkStart w:id="49" w:name="_Toc34591234"/>
    </w:p>
    <w:p w14:paraId="32B62828" w14:textId="77777777" w:rsidR="00644FDD" w:rsidRDefault="00644FDD" w:rsidP="00644FDD">
      <w:pPr>
        <w:widowControl/>
        <w:jc w:val="left"/>
        <w:rPr>
          <w:rFonts w:eastAsia="仿宋"/>
          <w:b/>
          <w:sz w:val="28"/>
          <w:szCs w:val="28"/>
        </w:rPr>
      </w:pPr>
      <w:r>
        <w:rPr>
          <w:rFonts w:eastAsia="仿宋"/>
          <w:sz w:val="28"/>
          <w:szCs w:val="28"/>
        </w:rPr>
        <w:br w:type="page"/>
      </w:r>
      <w:r>
        <w:rPr>
          <w:rFonts w:eastAsia="仿宋" w:hint="eastAsia"/>
          <w:b/>
          <w:sz w:val="28"/>
          <w:szCs w:val="28"/>
        </w:rPr>
        <w:lastRenderedPageBreak/>
        <w:t>附录二</w:t>
      </w:r>
      <w:r>
        <w:rPr>
          <w:rFonts w:eastAsia="仿宋" w:hint="eastAsia"/>
          <w:b/>
          <w:sz w:val="28"/>
          <w:szCs w:val="28"/>
        </w:rPr>
        <w:t xml:space="preserve"> </w:t>
      </w:r>
      <w:r>
        <w:rPr>
          <w:rFonts w:eastAsia="仿宋" w:hint="eastAsia"/>
          <w:b/>
          <w:sz w:val="28"/>
          <w:szCs w:val="28"/>
        </w:rPr>
        <w:t>名词解释</w:t>
      </w:r>
      <w:bookmarkEnd w:id="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36"/>
        <w:gridCol w:w="4274"/>
        <w:gridCol w:w="2559"/>
      </w:tblGrid>
      <w:tr w:rsidR="00644FDD" w14:paraId="22CF1E61" w14:textId="77777777" w:rsidTr="004739C8">
        <w:trPr>
          <w:trHeight w:val="564"/>
        </w:trPr>
        <w:tc>
          <w:tcPr>
            <w:tcW w:w="1236" w:type="dxa"/>
            <w:noWrap/>
            <w:vAlign w:val="center"/>
          </w:tcPr>
          <w:p w14:paraId="112F63AC" w14:textId="77777777" w:rsidR="00644FDD" w:rsidRDefault="00644FDD" w:rsidP="004739C8">
            <w:pPr>
              <w:widowControl/>
              <w:jc w:val="left"/>
              <w:rPr>
                <w:rFonts w:eastAsia="仿宋"/>
                <w:b/>
                <w:bCs/>
                <w:color w:val="000000"/>
                <w:kern w:val="0"/>
                <w:sz w:val="24"/>
              </w:rPr>
            </w:pPr>
            <w:r>
              <w:rPr>
                <w:rFonts w:eastAsia="仿宋"/>
                <w:b/>
                <w:bCs/>
                <w:color w:val="000000"/>
                <w:kern w:val="0"/>
                <w:sz w:val="24"/>
              </w:rPr>
              <w:t>缩写</w:t>
            </w:r>
          </w:p>
        </w:tc>
        <w:tc>
          <w:tcPr>
            <w:tcW w:w="4274" w:type="dxa"/>
            <w:noWrap/>
            <w:vAlign w:val="center"/>
          </w:tcPr>
          <w:p w14:paraId="620F687E" w14:textId="77777777" w:rsidR="00644FDD" w:rsidRDefault="00644FDD" w:rsidP="004739C8">
            <w:pPr>
              <w:widowControl/>
              <w:jc w:val="left"/>
              <w:rPr>
                <w:rFonts w:eastAsia="仿宋"/>
                <w:b/>
                <w:bCs/>
                <w:color w:val="000000"/>
                <w:kern w:val="0"/>
                <w:sz w:val="24"/>
              </w:rPr>
            </w:pPr>
            <w:r>
              <w:rPr>
                <w:rFonts w:eastAsia="仿宋"/>
                <w:b/>
                <w:bCs/>
                <w:color w:val="000000"/>
                <w:kern w:val="0"/>
                <w:sz w:val="24"/>
              </w:rPr>
              <w:t>全称</w:t>
            </w:r>
          </w:p>
        </w:tc>
        <w:tc>
          <w:tcPr>
            <w:tcW w:w="2559" w:type="dxa"/>
            <w:noWrap/>
            <w:vAlign w:val="center"/>
          </w:tcPr>
          <w:p w14:paraId="04288DA8" w14:textId="77777777" w:rsidR="00644FDD" w:rsidRDefault="00644FDD" w:rsidP="004739C8">
            <w:pPr>
              <w:widowControl/>
              <w:jc w:val="left"/>
              <w:rPr>
                <w:rFonts w:eastAsia="仿宋"/>
                <w:b/>
                <w:bCs/>
                <w:color w:val="000000"/>
                <w:kern w:val="0"/>
                <w:sz w:val="24"/>
              </w:rPr>
            </w:pPr>
            <w:r>
              <w:rPr>
                <w:rFonts w:eastAsia="仿宋"/>
                <w:b/>
                <w:bCs/>
                <w:color w:val="000000"/>
                <w:kern w:val="0"/>
                <w:sz w:val="24"/>
              </w:rPr>
              <w:t>中文解释</w:t>
            </w:r>
          </w:p>
        </w:tc>
      </w:tr>
      <w:tr w:rsidR="00644FDD" w14:paraId="2EC7DE8F" w14:textId="77777777" w:rsidTr="004739C8">
        <w:trPr>
          <w:trHeight w:val="564"/>
        </w:trPr>
        <w:tc>
          <w:tcPr>
            <w:tcW w:w="1236" w:type="dxa"/>
            <w:vAlign w:val="center"/>
          </w:tcPr>
          <w:p w14:paraId="7ECD397D" w14:textId="77777777" w:rsidR="00644FDD" w:rsidRDefault="00644FDD" w:rsidP="004739C8">
            <w:pPr>
              <w:widowControl/>
              <w:jc w:val="left"/>
              <w:rPr>
                <w:rFonts w:eastAsia="仿宋"/>
                <w:b/>
                <w:bCs/>
                <w:color w:val="000000"/>
                <w:kern w:val="0"/>
                <w:sz w:val="24"/>
              </w:rPr>
            </w:pPr>
            <w:r>
              <w:rPr>
                <w:rFonts w:eastAsia="仿宋"/>
                <w:b/>
                <w:bCs/>
                <w:color w:val="000000"/>
                <w:kern w:val="0"/>
                <w:sz w:val="24"/>
              </w:rPr>
              <w:t>5G</w:t>
            </w:r>
          </w:p>
        </w:tc>
        <w:tc>
          <w:tcPr>
            <w:tcW w:w="4274" w:type="dxa"/>
            <w:vAlign w:val="center"/>
          </w:tcPr>
          <w:p w14:paraId="222370D7" w14:textId="77777777" w:rsidR="00644FDD" w:rsidRDefault="00644FDD" w:rsidP="004739C8">
            <w:pPr>
              <w:widowControl/>
              <w:jc w:val="left"/>
              <w:rPr>
                <w:rFonts w:eastAsia="仿宋"/>
                <w:color w:val="000000"/>
                <w:kern w:val="0"/>
                <w:sz w:val="24"/>
              </w:rPr>
            </w:pPr>
            <w:r>
              <w:rPr>
                <w:rFonts w:eastAsia="仿宋"/>
                <w:color w:val="000000"/>
                <w:kern w:val="0"/>
                <w:sz w:val="24"/>
              </w:rPr>
              <w:t>5th generation mobile networks</w:t>
            </w:r>
          </w:p>
        </w:tc>
        <w:tc>
          <w:tcPr>
            <w:tcW w:w="2559" w:type="dxa"/>
            <w:vAlign w:val="center"/>
          </w:tcPr>
          <w:p w14:paraId="44ACA878" w14:textId="77777777" w:rsidR="00644FDD" w:rsidRDefault="00644FDD" w:rsidP="004739C8">
            <w:pPr>
              <w:widowControl/>
              <w:jc w:val="left"/>
              <w:rPr>
                <w:rFonts w:eastAsia="仿宋"/>
                <w:color w:val="000000"/>
                <w:kern w:val="0"/>
                <w:sz w:val="24"/>
              </w:rPr>
            </w:pPr>
            <w:r>
              <w:rPr>
                <w:rFonts w:eastAsia="仿宋"/>
                <w:color w:val="000000"/>
                <w:kern w:val="0"/>
                <w:sz w:val="24"/>
              </w:rPr>
              <w:t>第五代移动通信技术</w:t>
            </w:r>
          </w:p>
        </w:tc>
      </w:tr>
      <w:tr w:rsidR="00644FDD" w14:paraId="6C645DED" w14:textId="77777777" w:rsidTr="004739C8">
        <w:trPr>
          <w:trHeight w:val="564"/>
        </w:trPr>
        <w:tc>
          <w:tcPr>
            <w:tcW w:w="1236" w:type="dxa"/>
            <w:vAlign w:val="center"/>
          </w:tcPr>
          <w:p w14:paraId="44B1DB0E" w14:textId="77777777" w:rsidR="00644FDD" w:rsidRDefault="00644FDD" w:rsidP="004739C8">
            <w:pPr>
              <w:widowControl/>
              <w:jc w:val="left"/>
              <w:rPr>
                <w:rFonts w:eastAsia="仿宋"/>
                <w:b/>
                <w:bCs/>
                <w:color w:val="000000"/>
                <w:kern w:val="0"/>
                <w:sz w:val="24"/>
              </w:rPr>
            </w:pPr>
            <w:r>
              <w:rPr>
                <w:rFonts w:eastAsia="仿宋"/>
                <w:b/>
                <w:bCs/>
                <w:color w:val="000000"/>
                <w:kern w:val="0"/>
                <w:sz w:val="24"/>
              </w:rPr>
              <w:t>AI</w:t>
            </w:r>
          </w:p>
        </w:tc>
        <w:tc>
          <w:tcPr>
            <w:tcW w:w="4274" w:type="dxa"/>
            <w:vAlign w:val="center"/>
          </w:tcPr>
          <w:p w14:paraId="762D9062" w14:textId="77777777" w:rsidR="00644FDD" w:rsidRDefault="00644FDD" w:rsidP="004739C8">
            <w:pPr>
              <w:widowControl/>
              <w:jc w:val="left"/>
              <w:rPr>
                <w:rFonts w:eastAsia="仿宋"/>
                <w:color w:val="000000"/>
                <w:kern w:val="0"/>
                <w:sz w:val="24"/>
              </w:rPr>
            </w:pPr>
            <w:r>
              <w:rPr>
                <w:rFonts w:eastAsia="仿宋"/>
                <w:color w:val="000000"/>
                <w:kern w:val="0"/>
                <w:sz w:val="24"/>
              </w:rPr>
              <w:t>Artificial Intelligence</w:t>
            </w:r>
          </w:p>
        </w:tc>
        <w:tc>
          <w:tcPr>
            <w:tcW w:w="2559" w:type="dxa"/>
            <w:vAlign w:val="center"/>
          </w:tcPr>
          <w:p w14:paraId="4D08F9CF" w14:textId="77777777" w:rsidR="00644FDD" w:rsidRDefault="00644FDD" w:rsidP="004739C8">
            <w:pPr>
              <w:widowControl/>
              <w:jc w:val="left"/>
              <w:rPr>
                <w:rFonts w:eastAsia="仿宋"/>
                <w:color w:val="000000"/>
                <w:kern w:val="0"/>
                <w:sz w:val="24"/>
              </w:rPr>
            </w:pPr>
            <w:r>
              <w:rPr>
                <w:rFonts w:eastAsia="仿宋"/>
                <w:color w:val="000000"/>
                <w:kern w:val="0"/>
                <w:sz w:val="24"/>
              </w:rPr>
              <w:t>人工智能</w:t>
            </w:r>
          </w:p>
        </w:tc>
      </w:tr>
      <w:tr w:rsidR="00644FDD" w14:paraId="39C8D15A" w14:textId="77777777" w:rsidTr="004739C8">
        <w:trPr>
          <w:trHeight w:val="564"/>
        </w:trPr>
        <w:tc>
          <w:tcPr>
            <w:tcW w:w="1236" w:type="dxa"/>
            <w:vAlign w:val="center"/>
          </w:tcPr>
          <w:p w14:paraId="6174443B" w14:textId="77777777" w:rsidR="00644FDD" w:rsidRDefault="00644FDD" w:rsidP="004739C8">
            <w:pPr>
              <w:widowControl/>
              <w:jc w:val="left"/>
              <w:rPr>
                <w:rFonts w:eastAsia="仿宋"/>
                <w:b/>
                <w:bCs/>
                <w:color w:val="000000"/>
                <w:kern w:val="0"/>
                <w:sz w:val="24"/>
              </w:rPr>
            </w:pPr>
            <w:r>
              <w:rPr>
                <w:rFonts w:eastAsia="仿宋"/>
                <w:b/>
                <w:bCs/>
                <w:color w:val="000000"/>
                <w:kern w:val="0"/>
                <w:sz w:val="24"/>
              </w:rPr>
              <w:t>AR</w:t>
            </w:r>
          </w:p>
        </w:tc>
        <w:tc>
          <w:tcPr>
            <w:tcW w:w="4274" w:type="dxa"/>
            <w:vAlign w:val="center"/>
          </w:tcPr>
          <w:p w14:paraId="446A8471" w14:textId="77777777" w:rsidR="00644FDD" w:rsidRDefault="00644FDD" w:rsidP="004739C8">
            <w:pPr>
              <w:widowControl/>
              <w:jc w:val="left"/>
              <w:rPr>
                <w:rFonts w:eastAsia="仿宋"/>
                <w:color w:val="000000"/>
                <w:kern w:val="0"/>
                <w:sz w:val="24"/>
              </w:rPr>
            </w:pPr>
            <w:r>
              <w:rPr>
                <w:rFonts w:eastAsia="仿宋"/>
                <w:color w:val="000000"/>
                <w:kern w:val="0"/>
                <w:sz w:val="24"/>
              </w:rPr>
              <w:t>Augmented Reality</w:t>
            </w:r>
          </w:p>
        </w:tc>
        <w:tc>
          <w:tcPr>
            <w:tcW w:w="2559" w:type="dxa"/>
            <w:vAlign w:val="center"/>
          </w:tcPr>
          <w:p w14:paraId="4567CA4D" w14:textId="77777777" w:rsidR="00644FDD" w:rsidRDefault="00644FDD" w:rsidP="004739C8">
            <w:pPr>
              <w:widowControl/>
              <w:jc w:val="left"/>
              <w:rPr>
                <w:rFonts w:eastAsia="仿宋"/>
                <w:color w:val="000000"/>
                <w:kern w:val="0"/>
                <w:sz w:val="24"/>
              </w:rPr>
            </w:pPr>
            <w:r>
              <w:rPr>
                <w:rFonts w:eastAsia="仿宋"/>
                <w:color w:val="000000"/>
                <w:kern w:val="0"/>
                <w:sz w:val="24"/>
              </w:rPr>
              <w:t>增强现实技术</w:t>
            </w:r>
          </w:p>
        </w:tc>
      </w:tr>
      <w:tr w:rsidR="00644FDD" w14:paraId="33960C7D" w14:textId="77777777" w:rsidTr="004739C8">
        <w:trPr>
          <w:trHeight w:val="564"/>
        </w:trPr>
        <w:tc>
          <w:tcPr>
            <w:tcW w:w="1236" w:type="dxa"/>
            <w:vAlign w:val="center"/>
          </w:tcPr>
          <w:p w14:paraId="68143A51" w14:textId="77777777" w:rsidR="00644FDD" w:rsidRDefault="00644FDD" w:rsidP="004739C8">
            <w:pPr>
              <w:widowControl/>
              <w:jc w:val="left"/>
              <w:rPr>
                <w:rFonts w:eastAsia="仿宋"/>
                <w:b/>
                <w:bCs/>
                <w:color w:val="000000"/>
                <w:kern w:val="0"/>
                <w:sz w:val="24"/>
              </w:rPr>
            </w:pPr>
            <w:r>
              <w:rPr>
                <w:rFonts w:eastAsia="仿宋"/>
                <w:b/>
                <w:bCs/>
                <w:color w:val="000000"/>
                <w:kern w:val="0"/>
                <w:sz w:val="24"/>
              </w:rPr>
              <w:t>ASON</w:t>
            </w:r>
          </w:p>
        </w:tc>
        <w:tc>
          <w:tcPr>
            <w:tcW w:w="4274" w:type="dxa"/>
            <w:vAlign w:val="center"/>
          </w:tcPr>
          <w:p w14:paraId="6B0E2059" w14:textId="77777777" w:rsidR="00644FDD" w:rsidRDefault="00644FDD" w:rsidP="004739C8">
            <w:pPr>
              <w:widowControl/>
              <w:jc w:val="left"/>
              <w:rPr>
                <w:rFonts w:eastAsia="仿宋"/>
                <w:color w:val="000000"/>
                <w:kern w:val="0"/>
                <w:sz w:val="24"/>
              </w:rPr>
            </w:pPr>
            <w:r>
              <w:rPr>
                <w:rFonts w:eastAsia="仿宋"/>
                <w:color w:val="000000"/>
                <w:kern w:val="0"/>
                <w:sz w:val="24"/>
              </w:rPr>
              <w:t>Automatically Switched Optical Network</w:t>
            </w:r>
          </w:p>
        </w:tc>
        <w:tc>
          <w:tcPr>
            <w:tcW w:w="2559" w:type="dxa"/>
            <w:vAlign w:val="center"/>
          </w:tcPr>
          <w:p w14:paraId="17FBD7E4" w14:textId="77777777" w:rsidR="00644FDD" w:rsidRDefault="00644FDD" w:rsidP="004739C8">
            <w:pPr>
              <w:widowControl/>
              <w:jc w:val="left"/>
              <w:rPr>
                <w:rFonts w:eastAsia="仿宋"/>
                <w:color w:val="000000"/>
                <w:kern w:val="0"/>
                <w:sz w:val="24"/>
              </w:rPr>
            </w:pPr>
            <w:r>
              <w:rPr>
                <w:rFonts w:eastAsia="仿宋"/>
                <w:color w:val="000000"/>
                <w:kern w:val="0"/>
                <w:sz w:val="24"/>
              </w:rPr>
              <w:t>自动交换光网络</w:t>
            </w:r>
          </w:p>
        </w:tc>
      </w:tr>
      <w:tr w:rsidR="00644FDD" w14:paraId="56AA97D7" w14:textId="77777777" w:rsidTr="004739C8">
        <w:trPr>
          <w:trHeight w:val="564"/>
        </w:trPr>
        <w:tc>
          <w:tcPr>
            <w:tcW w:w="1236" w:type="dxa"/>
            <w:vAlign w:val="center"/>
          </w:tcPr>
          <w:p w14:paraId="1E69D5E7" w14:textId="77777777" w:rsidR="00644FDD" w:rsidRDefault="00644FDD" w:rsidP="004739C8">
            <w:pPr>
              <w:widowControl/>
              <w:jc w:val="left"/>
              <w:rPr>
                <w:rFonts w:eastAsia="仿宋"/>
                <w:b/>
                <w:bCs/>
                <w:color w:val="000000"/>
                <w:kern w:val="0"/>
                <w:sz w:val="24"/>
              </w:rPr>
            </w:pPr>
            <w:r>
              <w:rPr>
                <w:rFonts w:eastAsia="仿宋"/>
                <w:b/>
                <w:bCs/>
                <w:color w:val="000000"/>
                <w:kern w:val="0"/>
                <w:sz w:val="24"/>
              </w:rPr>
              <w:t>BIM</w:t>
            </w:r>
          </w:p>
        </w:tc>
        <w:tc>
          <w:tcPr>
            <w:tcW w:w="4274" w:type="dxa"/>
            <w:vAlign w:val="center"/>
          </w:tcPr>
          <w:p w14:paraId="5D3FC520" w14:textId="77777777" w:rsidR="00644FDD" w:rsidRDefault="00644FDD" w:rsidP="004739C8">
            <w:pPr>
              <w:widowControl/>
              <w:jc w:val="left"/>
              <w:rPr>
                <w:rFonts w:eastAsia="仿宋"/>
                <w:color w:val="000000"/>
                <w:kern w:val="0"/>
                <w:sz w:val="24"/>
              </w:rPr>
            </w:pPr>
            <w:r>
              <w:rPr>
                <w:rFonts w:eastAsia="仿宋"/>
                <w:color w:val="000000"/>
                <w:kern w:val="0"/>
                <w:sz w:val="24"/>
              </w:rPr>
              <w:t>Building Information Modeling</w:t>
            </w:r>
          </w:p>
        </w:tc>
        <w:tc>
          <w:tcPr>
            <w:tcW w:w="2559" w:type="dxa"/>
            <w:vAlign w:val="center"/>
          </w:tcPr>
          <w:p w14:paraId="727A3E07" w14:textId="77777777" w:rsidR="00644FDD" w:rsidRDefault="00644FDD" w:rsidP="004739C8">
            <w:pPr>
              <w:widowControl/>
              <w:jc w:val="left"/>
              <w:rPr>
                <w:rFonts w:eastAsia="仿宋"/>
                <w:color w:val="000000"/>
                <w:kern w:val="0"/>
                <w:sz w:val="24"/>
              </w:rPr>
            </w:pPr>
            <w:r>
              <w:rPr>
                <w:rFonts w:eastAsia="仿宋"/>
                <w:color w:val="000000"/>
                <w:kern w:val="0"/>
                <w:sz w:val="24"/>
              </w:rPr>
              <w:t>建筑信息模型</w:t>
            </w:r>
          </w:p>
        </w:tc>
      </w:tr>
      <w:tr w:rsidR="00644FDD" w14:paraId="68067AEC" w14:textId="77777777" w:rsidTr="004739C8">
        <w:trPr>
          <w:trHeight w:val="564"/>
        </w:trPr>
        <w:tc>
          <w:tcPr>
            <w:tcW w:w="1236" w:type="dxa"/>
            <w:vAlign w:val="center"/>
          </w:tcPr>
          <w:p w14:paraId="698FF256" w14:textId="77777777" w:rsidR="00644FDD" w:rsidRDefault="00644FDD" w:rsidP="004739C8">
            <w:pPr>
              <w:widowControl/>
              <w:jc w:val="left"/>
              <w:rPr>
                <w:rFonts w:eastAsia="仿宋"/>
                <w:b/>
                <w:bCs/>
                <w:color w:val="000000"/>
                <w:kern w:val="0"/>
                <w:sz w:val="24"/>
              </w:rPr>
            </w:pPr>
            <w:r>
              <w:rPr>
                <w:rFonts w:eastAsia="仿宋"/>
                <w:b/>
                <w:bCs/>
                <w:color w:val="000000"/>
                <w:kern w:val="0"/>
                <w:sz w:val="24"/>
              </w:rPr>
              <w:t>CDN</w:t>
            </w:r>
          </w:p>
        </w:tc>
        <w:tc>
          <w:tcPr>
            <w:tcW w:w="4274" w:type="dxa"/>
            <w:vAlign w:val="center"/>
          </w:tcPr>
          <w:p w14:paraId="5250C846" w14:textId="77777777" w:rsidR="00644FDD" w:rsidRDefault="00644FDD" w:rsidP="004739C8">
            <w:pPr>
              <w:widowControl/>
              <w:jc w:val="left"/>
              <w:rPr>
                <w:rFonts w:eastAsia="仿宋"/>
                <w:color w:val="000000"/>
                <w:kern w:val="0"/>
                <w:sz w:val="24"/>
              </w:rPr>
            </w:pPr>
            <w:r>
              <w:rPr>
                <w:rFonts w:eastAsia="仿宋"/>
                <w:color w:val="000000"/>
                <w:kern w:val="0"/>
                <w:sz w:val="24"/>
              </w:rPr>
              <w:t>Content Delivery Network</w:t>
            </w:r>
          </w:p>
        </w:tc>
        <w:tc>
          <w:tcPr>
            <w:tcW w:w="2559" w:type="dxa"/>
            <w:vAlign w:val="center"/>
          </w:tcPr>
          <w:p w14:paraId="00200903" w14:textId="77777777" w:rsidR="00644FDD" w:rsidRDefault="00644FDD" w:rsidP="004739C8">
            <w:pPr>
              <w:widowControl/>
              <w:jc w:val="left"/>
              <w:rPr>
                <w:rFonts w:eastAsia="仿宋"/>
                <w:color w:val="000000"/>
                <w:kern w:val="0"/>
                <w:sz w:val="24"/>
              </w:rPr>
            </w:pPr>
            <w:r>
              <w:rPr>
                <w:rFonts w:eastAsia="仿宋"/>
                <w:color w:val="000000"/>
                <w:kern w:val="0"/>
                <w:sz w:val="24"/>
              </w:rPr>
              <w:t>内容分发网络</w:t>
            </w:r>
          </w:p>
        </w:tc>
      </w:tr>
      <w:tr w:rsidR="00644FDD" w14:paraId="791558BA" w14:textId="77777777" w:rsidTr="004739C8">
        <w:trPr>
          <w:trHeight w:val="564"/>
        </w:trPr>
        <w:tc>
          <w:tcPr>
            <w:tcW w:w="1236" w:type="dxa"/>
            <w:vAlign w:val="center"/>
          </w:tcPr>
          <w:p w14:paraId="5BA6B0D6" w14:textId="77777777" w:rsidR="00644FDD" w:rsidRDefault="00644FDD" w:rsidP="004739C8">
            <w:pPr>
              <w:widowControl/>
              <w:jc w:val="left"/>
              <w:rPr>
                <w:rFonts w:eastAsia="仿宋"/>
                <w:b/>
                <w:bCs/>
                <w:color w:val="000000"/>
                <w:kern w:val="0"/>
                <w:sz w:val="24"/>
              </w:rPr>
            </w:pPr>
            <w:r>
              <w:rPr>
                <w:rFonts w:eastAsia="仿宋"/>
                <w:b/>
                <w:bCs/>
                <w:color w:val="000000"/>
                <w:kern w:val="0"/>
                <w:sz w:val="24"/>
              </w:rPr>
              <w:t>C-V2X</w:t>
            </w:r>
          </w:p>
        </w:tc>
        <w:tc>
          <w:tcPr>
            <w:tcW w:w="4274" w:type="dxa"/>
            <w:vAlign w:val="center"/>
          </w:tcPr>
          <w:p w14:paraId="24DAE8B2" w14:textId="77777777" w:rsidR="00644FDD" w:rsidRDefault="00644FDD" w:rsidP="004739C8">
            <w:pPr>
              <w:widowControl/>
              <w:jc w:val="left"/>
              <w:rPr>
                <w:rFonts w:eastAsia="仿宋"/>
                <w:color w:val="000000"/>
                <w:kern w:val="0"/>
                <w:sz w:val="24"/>
              </w:rPr>
            </w:pPr>
            <w:r>
              <w:rPr>
                <w:rFonts w:eastAsia="仿宋"/>
                <w:color w:val="000000"/>
                <w:kern w:val="0"/>
                <w:sz w:val="24"/>
              </w:rPr>
              <w:t>Cellular vehicle-to-everything</w:t>
            </w:r>
          </w:p>
        </w:tc>
        <w:tc>
          <w:tcPr>
            <w:tcW w:w="2559" w:type="dxa"/>
            <w:vAlign w:val="center"/>
          </w:tcPr>
          <w:p w14:paraId="7D1DBE2A" w14:textId="77777777" w:rsidR="00644FDD" w:rsidRDefault="00644FDD" w:rsidP="004739C8">
            <w:pPr>
              <w:widowControl/>
              <w:jc w:val="left"/>
              <w:rPr>
                <w:rFonts w:eastAsia="仿宋"/>
                <w:color w:val="000000"/>
                <w:kern w:val="0"/>
                <w:sz w:val="24"/>
              </w:rPr>
            </w:pPr>
            <w:r>
              <w:rPr>
                <w:rFonts w:eastAsia="仿宋"/>
                <w:color w:val="000000"/>
                <w:kern w:val="0"/>
                <w:sz w:val="24"/>
              </w:rPr>
              <w:t>车联网</w:t>
            </w:r>
          </w:p>
        </w:tc>
      </w:tr>
      <w:tr w:rsidR="00644FDD" w14:paraId="797A4EB7" w14:textId="77777777" w:rsidTr="004739C8">
        <w:trPr>
          <w:trHeight w:val="564"/>
        </w:trPr>
        <w:tc>
          <w:tcPr>
            <w:tcW w:w="1236" w:type="dxa"/>
            <w:vAlign w:val="center"/>
          </w:tcPr>
          <w:p w14:paraId="42F9C0FF" w14:textId="77777777" w:rsidR="00644FDD" w:rsidRDefault="00644FDD" w:rsidP="004739C8">
            <w:pPr>
              <w:widowControl/>
              <w:jc w:val="left"/>
              <w:rPr>
                <w:rFonts w:eastAsia="仿宋"/>
                <w:b/>
                <w:bCs/>
                <w:color w:val="000000"/>
                <w:kern w:val="0"/>
                <w:sz w:val="24"/>
              </w:rPr>
            </w:pPr>
            <w:r>
              <w:rPr>
                <w:rFonts w:eastAsia="仿宋"/>
                <w:b/>
                <w:bCs/>
                <w:color w:val="000000"/>
                <w:kern w:val="0"/>
                <w:sz w:val="24"/>
              </w:rPr>
              <w:t>eMBB</w:t>
            </w:r>
          </w:p>
        </w:tc>
        <w:tc>
          <w:tcPr>
            <w:tcW w:w="4274" w:type="dxa"/>
            <w:vAlign w:val="center"/>
          </w:tcPr>
          <w:p w14:paraId="026DBFFF" w14:textId="77777777" w:rsidR="00644FDD" w:rsidRDefault="00644FDD" w:rsidP="004739C8">
            <w:pPr>
              <w:widowControl/>
              <w:jc w:val="left"/>
              <w:rPr>
                <w:rFonts w:eastAsia="仿宋"/>
                <w:color w:val="000000"/>
                <w:kern w:val="0"/>
                <w:sz w:val="24"/>
              </w:rPr>
            </w:pPr>
            <w:r>
              <w:rPr>
                <w:rFonts w:eastAsia="仿宋"/>
                <w:color w:val="000000"/>
                <w:kern w:val="0"/>
                <w:sz w:val="24"/>
              </w:rPr>
              <w:t>Enhanced Mobile Broadband</w:t>
            </w:r>
          </w:p>
        </w:tc>
        <w:tc>
          <w:tcPr>
            <w:tcW w:w="2559" w:type="dxa"/>
            <w:vAlign w:val="center"/>
          </w:tcPr>
          <w:p w14:paraId="476B4672" w14:textId="77777777" w:rsidR="00644FDD" w:rsidRDefault="00644FDD" w:rsidP="004739C8">
            <w:pPr>
              <w:widowControl/>
              <w:jc w:val="left"/>
              <w:rPr>
                <w:rFonts w:eastAsia="仿宋"/>
                <w:color w:val="000000"/>
                <w:kern w:val="0"/>
                <w:sz w:val="24"/>
              </w:rPr>
            </w:pPr>
            <w:r>
              <w:rPr>
                <w:rFonts w:eastAsia="仿宋"/>
                <w:color w:val="000000"/>
                <w:kern w:val="0"/>
                <w:sz w:val="24"/>
              </w:rPr>
              <w:t>增强移动宽带，</w:t>
            </w:r>
            <w:r>
              <w:rPr>
                <w:rFonts w:eastAsia="仿宋"/>
                <w:color w:val="000000"/>
                <w:kern w:val="0"/>
                <w:sz w:val="24"/>
              </w:rPr>
              <w:t>5G</w:t>
            </w:r>
            <w:r>
              <w:rPr>
                <w:rFonts w:eastAsia="仿宋"/>
                <w:color w:val="000000"/>
                <w:kern w:val="0"/>
                <w:sz w:val="24"/>
              </w:rPr>
              <w:t>场景之一</w:t>
            </w:r>
          </w:p>
        </w:tc>
      </w:tr>
      <w:tr w:rsidR="00644FDD" w14:paraId="4646FA52" w14:textId="77777777" w:rsidTr="004739C8">
        <w:trPr>
          <w:trHeight w:val="564"/>
        </w:trPr>
        <w:tc>
          <w:tcPr>
            <w:tcW w:w="1236" w:type="dxa"/>
            <w:vAlign w:val="center"/>
          </w:tcPr>
          <w:p w14:paraId="642AC860" w14:textId="77777777" w:rsidR="00644FDD" w:rsidRDefault="00644FDD" w:rsidP="004739C8">
            <w:pPr>
              <w:widowControl/>
              <w:jc w:val="left"/>
              <w:rPr>
                <w:rFonts w:eastAsia="仿宋"/>
                <w:b/>
                <w:bCs/>
                <w:color w:val="000000"/>
                <w:kern w:val="0"/>
                <w:sz w:val="24"/>
              </w:rPr>
            </w:pPr>
            <w:r>
              <w:rPr>
                <w:rFonts w:eastAsia="仿宋"/>
                <w:b/>
                <w:bCs/>
                <w:color w:val="000000"/>
                <w:kern w:val="0"/>
                <w:sz w:val="24"/>
              </w:rPr>
              <w:t>EPON</w:t>
            </w:r>
          </w:p>
        </w:tc>
        <w:tc>
          <w:tcPr>
            <w:tcW w:w="4274" w:type="dxa"/>
            <w:vAlign w:val="center"/>
          </w:tcPr>
          <w:p w14:paraId="5855FB7E" w14:textId="77777777" w:rsidR="00644FDD" w:rsidRDefault="00644FDD" w:rsidP="004739C8">
            <w:pPr>
              <w:widowControl/>
              <w:jc w:val="left"/>
              <w:rPr>
                <w:rFonts w:eastAsia="仿宋"/>
                <w:color w:val="000000"/>
                <w:kern w:val="0"/>
                <w:sz w:val="24"/>
              </w:rPr>
            </w:pPr>
            <w:r>
              <w:rPr>
                <w:rFonts w:eastAsia="仿宋"/>
                <w:color w:val="000000"/>
                <w:kern w:val="0"/>
                <w:sz w:val="24"/>
              </w:rPr>
              <w:t>Ethernet Passive Optical Network</w:t>
            </w:r>
          </w:p>
        </w:tc>
        <w:tc>
          <w:tcPr>
            <w:tcW w:w="2559" w:type="dxa"/>
            <w:vAlign w:val="center"/>
          </w:tcPr>
          <w:p w14:paraId="759DEAD6" w14:textId="77777777" w:rsidR="00644FDD" w:rsidRDefault="00644FDD" w:rsidP="004739C8">
            <w:pPr>
              <w:widowControl/>
              <w:jc w:val="left"/>
              <w:rPr>
                <w:rFonts w:eastAsia="仿宋"/>
                <w:color w:val="000000"/>
                <w:kern w:val="0"/>
                <w:sz w:val="24"/>
              </w:rPr>
            </w:pPr>
            <w:r>
              <w:rPr>
                <w:rFonts w:eastAsia="仿宋"/>
                <w:color w:val="000000"/>
                <w:kern w:val="0"/>
                <w:sz w:val="24"/>
              </w:rPr>
              <w:t>以太网无源光网络</w:t>
            </w:r>
          </w:p>
        </w:tc>
      </w:tr>
      <w:tr w:rsidR="00644FDD" w14:paraId="690E8D46" w14:textId="77777777" w:rsidTr="004739C8">
        <w:trPr>
          <w:trHeight w:val="564"/>
        </w:trPr>
        <w:tc>
          <w:tcPr>
            <w:tcW w:w="1236" w:type="dxa"/>
            <w:vAlign w:val="center"/>
          </w:tcPr>
          <w:p w14:paraId="2BFDE8E4" w14:textId="77777777" w:rsidR="00644FDD" w:rsidRDefault="00644FDD" w:rsidP="004739C8">
            <w:pPr>
              <w:widowControl/>
              <w:jc w:val="left"/>
              <w:rPr>
                <w:rFonts w:eastAsia="仿宋"/>
                <w:b/>
                <w:bCs/>
                <w:color w:val="000000"/>
                <w:kern w:val="0"/>
                <w:sz w:val="24"/>
              </w:rPr>
            </w:pPr>
            <w:r>
              <w:rPr>
                <w:rFonts w:eastAsia="仿宋"/>
                <w:b/>
                <w:bCs/>
                <w:color w:val="000000"/>
                <w:kern w:val="0"/>
                <w:sz w:val="24"/>
              </w:rPr>
              <w:t>GIS</w:t>
            </w:r>
          </w:p>
        </w:tc>
        <w:tc>
          <w:tcPr>
            <w:tcW w:w="4274" w:type="dxa"/>
            <w:vAlign w:val="center"/>
          </w:tcPr>
          <w:p w14:paraId="46DC4925" w14:textId="77777777" w:rsidR="00644FDD" w:rsidRDefault="00644FDD" w:rsidP="004739C8">
            <w:pPr>
              <w:widowControl/>
              <w:jc w:val="left"/>
              <w:rPr>
                <w:rFonts w:eastAsia="仿宋"/>
                <w:color w:val="000000"/>
                <w:kern w:val="0"/>
                <w:sz w:val="24"/>
              </w:rPr>
            </w:pPr>
            <w:r>
              <w:rPr>
                <w:rFonts w:eastAsia="仿宋"/>
                <w:color w:val="000000"/>
                <w:kern w:val="0"/>
                <w:sz w:val="24"/>
              </w:rPr>
              <w:t>Geographic Information System</w:t>
            </w:r>
          </w:p>
        </w:tc>
        <w:tc>
          <w:tcPr>
            <w:tcW w:w="2559" w:type="dxa"/>
            <w:vAlign w:val="center"/>
          </w:tcPr>
          <w:p w14:paraId="0BEEF3E0" w14:textId="77777777" w:rsidR="00644FDD" w:rsidRDefault="00644FDD" w:rsidP="004739C8">
            <w:pPr>
              <w:widowControl/>
              <w:jc w:val="left"/>
              <w:rPr>
                <w:rFonts w:eastAsia="仿宋"/>
                <w:color w:val="000000"/>
                <w:kern w:val="0"/>
                <w:sz w:val="24"/>
              </w:rPr>
            </w:pPr>
            <w:r>
              <w:rPr>
                <w:rFonts w:eastAsia="仿宋"/>
                <w:color w:val="000000"/>
                <w:kern w:val="0"/>
                <w:sz w:val="24"/>
              </w:rPr>
              <w:t>地理信息系统</w:t>
            </w:r>
          </w:p>
        </w:tc>
      </w:tr>
      <w:tr w:rsidR="00644FDD" w14:paraId="15A92DB0" w14:textId="77777777" w:rsidTr="004739C8">
        <w:trPr>
          <w:trHeight w:val="564"/>
        </w:trPr>
        <w:tc>
          <w:tcPr>
            <w:tcW w:w="1236" w:type="dxa"/>
            <w:vAlign w:val="center"/>
          </w:tcPr>
          <w:p w14:paraId="6E4E9968" w14:textId="77777777" w:rsidR="00644FDD" w:rsidRDefault="00644FDD" w:rsidP="004739C8">
            <w:pPr>
              <w:widowControl/>
              <w:jc w:val="left"/>
              <w:rPr>
                <w:rFonts w:eastAsia="仿宋"/>
                <w:b/>
                <w:bCs/>
                <w:color w:val="000000"/>
                <w:kern w:val="0"/>
                <w:sz w:val="24"/>
              </w:rPr>
            </w:pPr>
            <w:r>
              <w:rPr>
                <w:rFonts w:eastAsia="仿宋"/>
                <w:b/>
                <w:bCs/>
                <w:color w:val="000000"/>
                <w:kern w:val="0"/>
                <w:sz w:val="24"/>
              </w:rPr>
              <w:t>mMTC</w:t>
            </w:r>
          </w:p>
        </w:tc>
        <w:tc>
          <w:tcPr>
            <w:tcW w:w="4274" w:type="dxa"/>
            <w:vAlign w:val="center"/>
          </w:tcPr>
          <w:p w14:paraId="586028F6" w14:textId="77777777" w:rsidR="00644FDD" w:rsidRDefault="00644FDD" w:rsidP="004739C8">
            <w:pPr>
              <w:widowControl/>
              <w:jc w:val="left"/>
              <w:rPr>
                <w:rFonts w:eastAsia="仿宋"/>
                <w:color w:val="000000"/>
                <w:kern w:val="0"/>
                <w:sz w:val="24"/>
              </w:rPr>
            </w:pPr>
            <w:r>
              <w:rPr>
                <w:rFonts w:eastAsia="仿宋"/>
                <w:color w:val="000000"/>
                <w:kern w:val="0"/>
                <w:sz w:val="24"/>
              </w:rPr>
              <w:t>massive Machine Type of Communication</w:t>
            </w:r>
          </w:p>
        </w:tc>
        <w:tc>
          <w:tcPr>
            <w:tcW w:w="2559" w:type="dxa"/>
            <w:vAlign w:val="center"/>
          </w:tcPr>
          <w:p w14:paraId="7C103AB5" w14:textId="77777777" w:rsidR="00644FDD" w:rsidRDefault="00644FDD" w:rsidP="004739C8">
            <w:pPr>
              <w:widowControl/>
              <w:jc w:val="left"/>
              <w:rPr>
                <w:rFonts w:eastAsia="仿宋"/>
                <w:color w:val="000000"/>
                <w:kern w:val="0"/>
                <w:sz w:val="24"/>
              </w:rPr>
            </w:pPr>
            <w:r>
              <w:rPr>
                <w:rFonts w:eastAsia="仿宋"/>
                <w:color w:val="000000"/>
                <w:kern w:val="0"/>
                <w:sz w:val="24"/>
              </w:rPr>
              <w:t>海量机器类通信，</w:t>
            </w:r>
            <w:r>
              <w:rPr>
                <w:rFonts w:eastAsia="仿宋"/>
                <w:color w:val="000000"/>
                <w:kern w:val="0"/>
                <w:sz w:val="24"/>
              </w:rPr>
              <w:t>5G</w:t>
            </w:r>
            <w:r>
              <w:rPr>
                <w:rFonts w:eastAsia="仿宋"/>
                <w:color w:val="000000"/>
                <w:kern w:val="0"/>
                <w:sz w:val="24"/>
              </w:rPr>
              <w:t>场景之一</w:t>
            </w:r>
          </w:p>
        </w:tc>
      </w:tr>
      <w:tr w:rsidR="00644FDD" w14:paraId="20785718" w14:textId="77777777" w:rsidTr="004739C8">
        <w:trPr>
          <w:trHeight w:val="564"/>
        </w:trPr>
        <w:tc>
          <w:tcPr>
            <w:tcW w:w="1236" w:type="dxa"/>
            <w:vAlign w:val="center"/>
          </w:tcPr>
          <w:p w14:paraId="164A7D33" w14:textId="77777777" w:rsidR="00644FDD" w:rsidRDefault="00644FDD" w:rsidP="004739C8">
            <w:pPr>
              <w:widowControl/>
              <w:jc w:val="left"/>
              <w:rPr>
                <w:rFonts w:eastAsia="仿宋"/>
                <w:b/>
                <w:bCs/>
                <w:color w:val="000000"/>
                <w:kern w:val="0"/>
                <w:sz w:val="24"/>
              </w:rPr>
            </w:pPr>
            <w:r>
              <w:rPr>
                <w:rFonts w:eastAsia="仿宋"/>
                <w:b/>
                <w:bCs/>
                <w:color w:val="000000"/>
                <w:kern w:val="0"/>
                <w:sz w:val="24"/>
              </w:rPr>
              <w:t>NB-IOT</w:t>
            </w:r>
          </w:p>
        </w:tc>
        <w:tc>
          <w:tcPr>
            <w:tcW w:w="4274" w:type="dxa"/>
            <w:vAlign w:val="center"/>
          </w:tcPr>
          <w:p w14:paraId="42B1D336" w14:textId="77777777" w:rsidR="00644FDD" w:rsidRDefault="00644FDD" w:rsidP="004739C8">
            <w:pPr>
              <w:widowControl/>
              <w:jc w:val="left"/>
              <w:rPr>
                <w:rFonts w:eastAsia="仿宋"/>
                <w:color w:val="000000"/>
                <w:kern w:val="0"/>
                <w:sz w:val="24"/>
              </w:rPr>
            </w:pPr>
            <w:r>
              <w:rPr>
                <w:rFonts w:eastAsia="仿宋"/>
                <w:color w:val="000000"/>
                <w:kern w:val="0"/>
                <w:sz w:val="24"/>
              </w:rPr>
              <w:t>Narrow Band Internet of Things</w:t>
            </w:r>
          </w:p>
        </w:tc>
        <w:tc>
          <w:tcPr>
            <w:tcW w:w="2559" w:type="dxa"/>
            <w:vAlign w:val="center"/>
          </w:tcPr>
          <w:p w14:paraId="3B00959C" w14:textId="77777777" w:rsidR="00644FDD" w:rsidRDefault="00644FDD" w:rsidP="004739C8">
            <w:pPr>
              <w:widowControl/>
              <w:jc w:val="left"/>
              <w:rPr>
                <w:rFonts w:eastAsia="仿宋"/>
                <w:color w:val="000000"/>
                <w:kern w:val="0"/>
                <w:sz w:val="24"/>
              </w:rPr>
            </w:pPr>
            <w:r>
              <w:rPr>
                <w:rFonts w:eastAsia="仿宋"/>
                <w:color w:val="000000"/>
                <w:kern w:val="0"/>
                <w:sz w:val="24"/>
              </w:rPr>
              <w:t>窄带物联网</w:t>
            </w:r>
          </w:p>
        </w:tc>
      </w:tr>
      <w:tr w:rsidR="00644FDD" w14:paraId="023716E1" w14:textId="77777777" w:rsidTr="004739C8">
        <w:trPr>
          <w:trHeight w:val="564"/>
        </w:trPr>
        <w:tc>
          <w:tcPr>
            <w:tcW w:w="1236" w:type="dxa"/>
            <w:vAlign w:val="center"/>
          </w:tcPr>
          <w:p w14:paraId="43B1E9E4" w14:textId="77777777" w:rsidR="00644FDD" w:rsidRDefault="00644FDD" w:rsidP="004739C8">
            <w:pPr>
              <w:widowControl/>
              <w:jc w:val="left"/>
              <w:rPr>
                <w:rFonts w:eastAsia="仿宋"/>
                <w:b/>
                <w:bCs/>
                <w:color w:val="000000"/>
                <w:kern w:val="0"/>
                <w:sz w:val="24"/>
              </w:rPr>
            </w:pPr>
            <w:r>
              <w:rPr>
                <w:rFonts w:eastAsia="仿宋"/>
                <w:b/>
                <w:bCs/>
                <w:color w:val="000000"/>
                <w:kern w:val="0"/>
                <w:sz w:val="24"/>
              </w:rPr>
              <w:t>NFV</w:t>
            </w:r>
          </w:p>
        </w:tc>
        <w:tc>
          <w:tcPr>
            <w:tcW w:w="4274" w:type="dxa"/>
            <w:vAlign w:val="center"/>
          </w:tcPr>
          <w:p w14:paraId="1B66B62F" w14:textId="77777777" w:rsidR="00644FDD" w:rsidRDefault="00644FDD" w:rsidP="004739C8">
            <w:pPr>
              <w:widowControl/>
              <w:jc w:val="left"/>
              <w:rPr>
                <w:rFonts w:eastAsia="仿宋"/>
                <w:color w:val="000000"/>
                <w:kern w:val="0"/>
                <w:sz w:val="24"/>
              </w:rPr>
            </w:pPr>
            <w:r>
              <w:rPr>
                <w:rFonts w:eastAsia="仿宋"/>
                <w:color w:val="000000"/>
                <w:kern w:val="0"/>
                <w:sz w:val="24"/>
              </w:rPr>
              <w:t>Network Functions Virtualization</w:t>
            </w:r>
          </w:p>
        </w:tc>
        <w:tc>
          <w:tcPr>
            <w:tcW w:w="2559" w:type="dxa"/>
            <w:vAlign w:val="center"/>
          </w:tcPr>
          <w:p w14:paraId="4E67E132" w14:textId="77777777" w:rsidR="00644FDD" w:rsidRDefault="00644FDD" w:rsidP="004739C8">
            <w:pPr>
              <w:widowControl/>
              <w:jc w:val="left"/>
              <w:rPr>
                <w:rFonts w:eastAsia="仿宋"/>
                <w:color w:val="000000"/>
                <w:kern w:val="0"/>
                <w:sz w:val="24"/>
              </w:rPr>
            </w:pPr>
            <w:r>
              <w:rPr>
                <w:rFonts w:eastAsia="仿宋"/>
                <w:color w:val="000000"/>
                <w:kern w:val="0"/>
                <w:sz w:val="24"/>
              </w:rPr>
              <w:t>网络功能虚拟化</w:t>
            </w:r>
          </w:p>
        </w:tc>
      </w:tr>
      <w:tr w:rsidR="00644FDD" w14:paraId="7A875C08" w14:textId="77777777" w:rsidTr="004739C8">
        <w:trPr>
          <w:trHeight w:val="564"/>
        </w:trPr>
        <w:tc>
          <w:tcPr>
            <w:tcW w:w="1236" w:type="dxa"/>
            <w:vAlign w:val="center"/>
          </w:tcPr>
          <w:p w14:paraId="167575CE" w14:textId="77777777" w:rsidR="00644FDD" w:rsidRDefault="00644FDD" w:rsidP="004739C8">
            <w:pPr>
              <w:widowControl/>
              <w:jc w:val="left"/>
              <w:rPr>
                <w:rFonts w:eastAsia="仿宋"/>
                <w:b/>
                <w:bCs/>
                <w:color w:val="000000"/>
                <w:kern w:val="0"/>
                <w:sz w:val="24"/>
              </w:rPr>
            </w:pPr>
            <w:r>
              <w:rPr>
                <w:rFonts w:eastAsia="仿宋"/>
                <w:b/>
                <w:bCs/>
                <w:color w:val="000000"/>
                <w:kern w:val="0"/>
                <w:sz w:val="24"/>
              </w:rPr>
              <w:t>OTN</w:t>
            </w:r>
          </w:p>
        </w:tc>
        <w:tc>
          <w:tcPr>
            <w:tcW w:w="4274" w:type="dxa"/>
            <w:vAlign w:val="center"/>
          </w:tcPr>
          <w:p w14:paraId="33351EEE" w14:textId="77777777" w:rsidR="00644FDD" w:rsidRDefault="00644FDD" w:rsidP="004739C8">
            <w:pPr>
              <w:widowControl/>
              <w:jc w:val="left"/>
              <w:rPr>
                <w:rFonts w:eastAsia="仿宋"/>
                <w:color w:val="000000"/>
                <w:kern w:val="0"/>
                <w:sz w:val="24"/>
              </w:rPr>
            </w:pPr>
            <w:r>
              <w:rPr>
                <w:rFonts w:eastAsia="仿宋"/>
                <w:color w:val="000000"/>
                <w:kern w:val="0"/>
                <w:sz w:val="24"/>
              </w:rPr>
              <w:t>optical transport network</w:t>
            </w:r>
          </w:p>
        </w:tc>
        <w:tc>
          <w:tcPr>
            <w:tcW w:w="2559" w:type="dxa"/>
            <w:vAlign w:val="center"/>
          </w:tcPr>
          <w:p w14:paraId="17F058B2" w14:textId="77777777" w:rsidR="00644FDD" w:rsidRDefault="00644FDD" w:rsidP="004739C8">
            <w:pPr>
              <w:widowControl/>
              <w:jc w:val="left"/>
              <w:rPr>
                <w:rFonts w:eastAsia="仿宋"/>
                <w:color w:val="000000"/>
                <w:kern w:val="0"/>
                <w:sz w:val="24"/>
              </w:rPr>
            </w:pPr>
            <w:r>
              <w:rPr>
                <w:rFonts w:eastAsia="仿宋"/>
                <w:color w:val="000000"/>
                <w:kern w:val="0"/>
                <w:sz w:val="24"/>
              </w:rPr>
              <w:t>光传送网</w:t>
            </w:r>
          </w:p>
        </w:tc>
      </w:tr>
      <w:tr w:rsidR="00644FDD" w14:paraId="4902530F" w14:textId="77777777" w:rsidTr="004739C8">
        <w:trPr>
          <w:trHeight w:val="564"/>
        </w:trPr>
        <w:tc>
          <w:tcPr>
            <w:tcW w:w="1236" w:type="dxa"/>
            <w:vAlign w:val="center"/>
          </w:tcPr>
          <w:p w14:paraId="35E2A807" w14:textId="77777777" w:rsidR="00644FDD" w:rsidRDefault="00644FDD" w:rsidP="004739C8">
            <w:pPr>
              <w:widowControl/>
              <w:jc w:val="left"/>
              <w:rPr>
                <w:rFonts w:eastAsia="仿宋"/>
                <w:b/>
                <w:bCs/>
                <w:color w:val="000000"/>
                <w:kern w:val="0"/>
                <w:sz w:val="24"/>
              </w:rPr>
            </w:pPr>
            <w:r>
              <w:rPr>
                <w:rFonts w:eastAsia="仿宋"/>
                <w:b/>
                <w:bCs/>
                <w:color w:val="000000"/>
                <w:kern w:val="0"/>
                <w:sz w:val="24"/>
              </w:rPr>
              <w:t>PON</w:t>
            </w:r>
          </w:p>
        </w:tc>
        <w:tc>
          <w:tcPr>
            <w:tcW w:w="4274" w:type="dxa"/>
            <w:vAlign w:val="center"/>
          </w:tcPr>
          <w:p w14:paraId="5354D79A" w14:textId="77777777" w:rsidR="00644FDD" w:rsidRDefault="00644FDD" w:rsidP="004739C8">
            <w:pPr>
              <w:widowControl/>
              <w:jc w:val="left"/>
              <w:rPr>
                <w:rFonts w:eastAsia="仿宋"/>
                <w:color w:val="000000"/>
                <w:kern w:val="0"/>
                <w:sz w:val="24"/>
              </w:rPr>
            </w:pPr>
            <w:r>
              <w:rPr>
                <w:rFonts w:eastAsia="仿宋"/>
                <w:color w:val="000000"/>
                <w:kern w:val="0"/>
                <w:sz w:val="24"/>
              </w:rPr>
              <w:t>Passive Optical Network</w:t>
            </w:r>
          </w:p>
        </w:tc>
        <w:tc>
          <w:tcPr>
            <w:tcW w:w="2559" w:type="dxa"/>
            <w:vAlign w:val="center"/>
          </w:tcPr>
          <w:p w14:paraId="78E01E96" w14:textId="77777777" w:rsidR="00644FDD" w:rsidRDefault="00644FDD" w:rsidP="004739C8">
            <w:pPr>
              <w:widowControl/>
              <w:jc w:val="left"/>
              <w:rPr>
                <w:rFonts w:eastAsia="仿宋"/>
                <w:color w:val="000000"/>
                <w:kern w:val="0"/>
                <w:sz w:val="24"/>
              </w:rPr>
            </w:pPr>
            <w:r>
              <w:rPr>
                <w:rFonts w:eastAsia="仿宋"/>
                <w:color w:val="000000"/>
                <w:kern w:val="0"/>
                <w:sz w:val="24"/>
              </w:rPr>
              <w:t>无源光纤网络</w:t>
            </w:r>
          </w:p>
        </w:tc>
      </w:tr>
      <w:tr w:rsidR="00644FDD" w14:paraId="1C601111" w14:textId="77777777" w:rsidTr="004739C8">
        <w:trPr>
          <w:trHeight w:val="564"/>
        </w:trPr>
        <w:tc>
          <w:tcPr>
            <w:tcW w:w="1236" w:type="dxa"/>
            <w:vAlign w:val="center"/>
          </w:tcPr>
          <w:p w14:paraId="793935F2" w14:textId="77777777" w:rsidR="00644FDD" w:rsidRDefault="00644FDD" w:rsidP="004739C8">
            <w:pPr>
              <w:widowControl/>
              <w:jc w:val="left"/>
              <w:rPr>
                <w:rFonts w:eastAsia="仿宋"/>
                <w:b/>
                <w:bCs/>
                <w:color w:val="000000"/>
                <w:kern w:val="0"/>
                <w:sz w:val="24"/>
              </w:rPr>
            </w:pPr>
            <w:r>
              <w:rPr>
                <w:rFonts w:eastAsia="仿宋"/>
                <w:b/>
                <w:bCs/>
                <w:color w:val="000000"/>
                <w:kern w:val="0"/>
                <w:sz w:val="24"/>
              </w:rPr>
              <w:t>PUE</w:t>
            </w:r>
          </w:p>
        </w:tc>
        <w:tc>
          <w:tcPr>
            <w:tcW w:w="4274" w:type="dxa"/>
            <w:vAlign w:val="center"/>
          </w:tcPr>
          <w:p w14:paraId="22D77A67" w14:textId="77777777" w:rsidR="00644FDD" w:rsidRDefault="00644FDD" w:rsidP="004739C8">
            <w:pPr>
              <w:widowControl/>
              <w:jc w:val="left"/>
              <w:rPr>
                <w:rFonts w:eastAsia="仿宋"/>
                <w:color w:val="000000"/>
                <w:kern w:val="0"/>
                <w:sz w:val="24"/>
              </w:rPr>
            </w:pPr>
            <w:r>
              <w:rPr>
                <w:rFonts w:eastAsia="仿宋"/>
                <w:color w:val="000000"/>
                <w:kern w:val="0"/>
                <w:sz w:val="24"/>
              </w:rPr>
              <w:t>Power Usage Effectiveness</w:t>
            </w:r>
          </w:p>
        </w:tc>
        <w:tc>
          <w:tcPr>
            <w:tcW w:w="2559" w:type="dxa"/>
            <w:vAlign w:val="center"/>
          </w:tcPr>
          <w:p w14:paraId="3F7F9410" w14:textId="77777777" w:rsidR="00644FDD" w:rsidRDefault="00644FDD" w:rsidP="004739C8">
            <w:pPr>
              <w:widowControl/>
              <w:jc w:val="left"/>
              <w:rPr>
                <w:rFonts w:eastAsia="仿宋"/>
                <w:color w:val="000000"/>
                <w:kern w:val="0"/>
                <w:sz w:val="24"/>
              </w:rPr>
            </w:pPr>
            <w:r>
              <w:rPr>
                <w:rFonts w:eastAsia="仿宋"/>
                <w:color w:val="000000"/>
                <w:kern w:val="0"/>
                <w:sz w:val="24"/>
              </w:rPr>
              <w:t>电源使用效率</w:t>
            </w:r>
          </w:p>
        </w:tc>
      </w:tr>
      <w:tr w:rsidR="00644FDD" w14:paraId="7F061216" w14:textId="77777777" w:rsidTr="004739C8">
        <w:trPr>
          <w:trHeight w:val="564"/>
        </w:trPr>
        <w:tc>
          <w:tcPr>
            <w:tcW w:w="1236" w:type="dxa"/>
            <w:vAlign w:val="center"/>
          </w:tcPr>
          <w:p w14:paraId="2C7B7831" w14:textId="77777777" w:rsidR="00644FDD" w:rsidRDefault="00644FDD" w:rsidP="004739C8">
            <w:pPr>
              <w:widowControl/>
              <w:jc w:val="left"/>
              <w:rPr>
                <w:rFonts w:eastAsia="仿宋"/>
                <w:b/>
                <w:bCs/>
                <w:color w:val="000000"/>
                <w:kern w:val="0"/>
                <w:sz w:val="24"/>
              </w:rPr>
            </w:pPr>
            <w:r>
              <w:rPr>
                <w:rFonts w:eastAsia="仿宋"/>
                <w:b/>
                <w:bCs/>
                <w:color w:val="000000"/>
                <w:kern w:val="0"/>
                <w:sz w:val="24"/>
              </w:rPr>
              <w:t>QOS</w:t>
            </w:r>
          </w:p>
        </w:tc>
        <w:tc>
          <w:tcPr>
            <w:tcW w:w="4274" w:type="dxa"/>
            <w:vAlign w:val="center"/>
          </w:tcPr>
          <w:p w14:paraId="17BEC06D" w14:textId="77777777" w:rsidR="00644FDD" w:rsidRDefault="00644FDD" w:rsidP="004739C8">
            <w:pPr>
              <w:widowControl/>
              <w:jc w:val="left"/>
              <w:rPr>
                <w:rFonts w:eastAsia="仿宋"/>
                <w:color w:val="000000"/>
                <w:kern w:val="0"/>
                <w:sz w:val="24"/>
              </w:rPr>
            </w:pPr>
            <w:r>
              <w:rPr>
                <w:rFonts w:eastAsia="仿宋"/>
                <w:color w:val="000000"/>
                <w:kern w:val="0"/>
                <w:sz w:val="24"/>
              </w:rPr>
              <w:t>Quality of Service</w:t>
            </w:r>
          </w:p>
        </w:tc>
        <w:tc>
          <w:tcPr>
            <w:tcW w:w="2559" w:type="dxa"/>
            <w:vAlign w:val="center"/>
          </w:tcPr>
          <w:p w14:paraId="0BE8DA29" w14:textId="77777777" w:rsidR="00644FDD" w:rsidRDefault="00644FDD" w:rsidP="004739C8">
            <w:pPr>
              <w:widowControl/>
              <w:jc w:val="left"/>
              <w:rPr>
                <w:rFonts w:eastAsia="仿宋"/>
                <w:color w:val="000000"/>
                <w:kern w:val="0"/>
                <w:sz w:val="24"/>
              </w:rPr>
            </w:pPr>
            <w:r>
              <w:rPr>
                <w:rFonts w:eastAsia="仿宋"/>
                <w:color w:val="000000"/>
                <w:kern w:val="0"/>
                <w:sz w:val="24"/>
              </w:rPr>
              <w:t>服务质量</w:t>
            </w:r>
          </w:p>
        </w:tc>
      </w:tr>
      <w:tr w:rsidR="00644FDD" w14:paraId="3ECC1027" w14:textId="77777777" w:rsidTr="004739C8">
        <w:trPr>
          <w:trHeight w:val="564"/>
        </w:trPr>
        <w:tc>
          <w:tcPr>
            <w:tcW w:w="1236" w:type="dxa"/>
            <w:vAlign w:val="center"/>
          </w:tcPr>
          <w:p w14:paraId="26F0C2DD" w14:textId="77777777" w:rsidR="00644FDD" w:rsidRDefault="00644FDD" w:rsidP="004739C8">
            <w:pPr>
              <w:widowControl/>
              <w:jc w:val="left"/>
              <w:rPr>
                <w:rFonts w:eastAsia="仿宋"/>
                <w:b/>
                <w:bCs/>
                <w:color w:val="000000"/>
                <w:kern w:val="0"/>
                <w:sz w:val="24"/>
              </w:rPr>
            </w:pPr>
            <w:r>
              <w:rPr>
                <w:rFonts w:eastAsia="仿宋"/>
                <w:b/>
                <w:bCs/>
                <w:color w:val="000000"/>
                <w:kern w:val="0"/>
                <w:sz w:val="24"/>
              </w:rPr>
              <w:t>SDN</w:t>
            </w:r>
          </w:p>
        </w:tc>
        <w:tc>
          <w:tcPr>
            <w:tcW w:w="4274" w:type="dxa"/>
            <w:vAlign w:val="center"/>
          </w:tcPr>
          <w:p w14:paraId="7D706F46" w14:textId="77777777" w:rsidR="00644FDD" w:rsidRDefault="00644FDD" w:rsidP="004739C8">
            <w:pPr>
              <w:widowControl/>
              <w:jc w:val="left"/>
              <w:rPr>
                <w:rFonts w:eastAsia="仿宋"/>
                <w:color w:val="000000"/>
                <w:kern w:val="0"/>
                <w:sz w:val="24"/>
              </w:rPr>
            </w:pPr>
            <w:r>
              <w:rPr>
                <w:rFonts w:eastAsia="仿宋"/>
                <w:color w:val="000000"/>
                <w:kern w:val="0"/>
                <w:sz w:val="24"/>
              </w:rPr>
              <w:t>Software Defined Network</w:t>
            </w:r>
          </w:p>
        </w:tc>
        <w:tc>
          <w:tcPr>
            <w:tcW w:w="2559" w:type="dxa"/>
            <w:vAlign w:val="center"/>
          </w:tcPr>
          <w:p w14:paraId="5D69CC36" w14:textId="77777777" w:rsidR="00644FDD" w:rsidRDefault="00644FDD" w:rsidP="004739C8">
            <w:pPr>
              <w:widowControl/>
              <w:jc w:val="left"/>
              <w:rPr>
                <w:rFonts w:eastAsia="仿宋"/>
                <w:color w:val="000000"/>
                <w:kern w:val="0"/>
                <w:sz w:val="24"/>
              </w:rPr>
            </w:pPr>
            <w:r>
              <w:rPr>
                <w:rFonts w:eastAsia="仿宋"/>
                <w:color w:val="000000"/>
                <w:kern w:val="0"/>
                <w:sz w:val="24"/>
              </w:rPr>
              <w:t>软件定义网络</w:t>
            </w:r>
          </w:p>
        </w:tc>
      </w:tr>
      <w:tr w:rsidR="00644FDD" w14:paraId="4E13A780" w14:textId="77777777" w:rsidTr="004739C8">
        <w:trPr>
          <w:trHeight w:val="564"/>
        </w:trPr>
        <w:tc>
          <w:tcPr>
            <w:tcW w:w="1236" w:type="dxa"/>
            <w:vAlign w:val="center"/>
          </w:tcPr>
          <w:p w14:paraId="35948E85" w14:textId="77777777" w:rsidR="00644FDD" w:rsidRDefault="00644FDD" w:rsidP="004739C8">
            <w:pPr>
              <w:widowControl/>
              <w:jc w:val="left"/>
              <w:rPr>
                <w:rFonts w:eastAsia="仿宋"/>
                <w:b/>
                <w:bCs/>
                <w:color w:val="000000"/>
                <w:kern w:val="0"/>
                <w:sz w:val="24"/>
              </w:rPr>
            </w:pPr>
            <w:r>
              <w:rPr>
                <w:rFonts w:eastAsia="仿宋"/>
                <w:b/>
                <w:bCs/>
                <w:color w:val="000000"/>
                <w:kern w:val="0"/>
                <w:sz w:val="24"/>
              </w:rPr>
              <w:t>uRLLC</w:t>
            </w:r>
          </w:p>
        </w:tc>
        <w:tc>
          <w:tcPr>
            <w:tcW w:w="4274" w:type="dxa"/>
            <w:vAlign w:val="center"/>
          </w:tcPr>
          <w:p w14:paraId="1F2C62CE" w14:textId="77777777" w:rsidR="00644FDD" w:rsidRDefault="00644FDD" w:rsidP="004739C8">
            <w:pPr>
              <w:widowControl/>
              <w:jc w:val="left"/>
              <w:rPr>
                <w:rFonts w:eastAsia="仿宋"/>
                <w:color w:val="000000"/>
                <w:kern w:val="0"/>
                <w:sz w:val="24"/>
              </w:rPr>
            </w:pPr>
            <w:r>
              <w:rPr>
                <w:rFonts w:eastAsia="仿宋"/>
                <w:color w:val="000000"/>
                <w:kern w:val="0"/>
                <w:sz w:val="24"/>
              </w:rPr>
              <w:t>ultra-reliable low latency communications</w:t>
            </w:r>
          </w:p>
        </w:tc>
        <w:tc>
          <w:tcPr>
            <w:tcW w:w="2559" w:type="dxa"/>
            <w:vAlign w:val="center"/>
          </w:tcPr>
          <w:p w14:paraId="04D72E30" w14:textId="77777777" w:rsidR="00644FDD" w:rsidRDefault="00644FDD" w:rsidP="004739C8">
            <w:pPr>
              <w:widowControl/>
              <w:jc w:val="left"/>
              <w:rPr>
                <w:rFonts w:eastAsia="仿宋"/>
                <w:color w:val="000000"/>
                <w:kern w:val="0"/>
                <w:sz w:val="24"/>
              </w:rPr>
            </w:pPr>
            <w:r>
              <w:rPr>
                <w:rFonts w:eastAsia="仿宋"/>
                <w:color w:val="000000"/>
                <w:kern w:val="0"/>
                <w:sz w:val="24"/>
              </w:rPr>
              <w:t>超高可靠超低时延通信，</w:t>
            </w:r>
            <w:r>
              <w:rPr>
                <w:rFonts w:eastAsia="仿宋"/>
                <w:color w:val="000000"/>
                <w:kern w:val="0"/>
                <w:sz w:val="24"/>
              </w:rPr>
              <w:t>5G</w:t>
            </w:r>
            <w:r>
              <w:rPr>
                <w:rFonts w:eastAsia="仿宋"/>
                <w:color w:val="000000"/>
                <w:kern w:val="0"/>
                <w:sz w:val="24"/>
              </w:rPr>
              <w:t>场景之一</w:t>
            </w:r>
          </w:p>
        </w:tc>
      </w:tr>
      <w:tr w:rsidR="00644FDD" w14:paraId="5D7743BA" w14:textId="77777777" w:rsidTr="004739C8">
        <w:trPr>
          <w:trHeight w:val="564"/>
        </w:trPr>
        <w:tc>
          <w:tcPr>
            <w:tcW w:w="1236" w:type="dxa"/>
            <w:vAlign w:val="center"/>
          </w:tcPr>
          <w:p w14:paraId="630DBEF3" w14:textId="77777777" w:rsidR="00644FDD" w:rsidRDefault="00644FDD" w:rsidP="004739C8">
            <w:pPr>
              <w:widowControl/>
              <w:jc w:val="left"/>
              <w:rPr>
                <w:rFonts w:eastAsia="仿宋"/>
                <w:b/>
                <w:bCs/>
                <w:color w:val="000000"/>
                <w:kern w:val="0"/>
                <w:sz w:val="24"/>
              </w:rPr>
            </w:pPr>
            <w:r>
              <w:rPr>
                <w:rFonts w:eastAsia="仿宋"/>
                <w:b/>
                <w:bCs/>
                <w:color w:val="000000"/>
                <w:kern w:val="0"/>
                <w:sz w:val="24"/>
              </w:rPr>
              <w:t>VPN</w:t>
            </w:r>
          </w:p>
        </w:tc>
        <w:tc>
          <w:tcPr>
            <w:tcW w:w="4274" w:type="dxa"/>
            <w:vAlign w:val="center"/>
          </w:tcPr>
          <w:p w14:paraId="21636E3C" w14:textId="77777777" w:rsidR="00644FDD" w:rsidRDefault="00644FDD" w:rsidP="004739C8">
            <w:pPr>
              <w:widowControl/>
              <w:jc w:val="left"/>
              <w:rPr>
                <w:rFonts w:eastAsia="仿宋"/>
                <w:color w:val="000000"/>
                <w:kern w:val="0"/>
                <w:sz w:val="24"/>
              </w:rPr>
            </w:pPr>
            <w:r>
              <w:rPr>
                <w:rFonts w:eastAsia="仿宋"/>
                <w:color w:val="000000"/>
                <w:kern w:val="0"/>
                <w:sz w:val="24"/>
              </w:rPr>
              <w:t>Virtual Private Network</w:t>
            </w:r>
          </w:p>
        </w:tc>
        <w:tc>
          <w:tcPr>
            <w:tcW w:w="2559" w:type="dxa"/>
            <w:vAlign w:val="center"/>
          </w:tcPr>
          <w:p w14:paraId="7E88B43B" w14:textId="77777777" w:rsidR="00644FDD" w:rsidRDefault="00644FDD" w:rsidP="004739C8">
            <w:pPr>
              <w:widowControl/>
              <w:jc w:val="left"/>
              <w:rPr>
                <w:rFonts w:eastAsia="仿宋"/>
                <w:color w:val="000000"/>
                <w:kern w:val="0"/>
                <w:sz w:val="24"/>
              </w:rPr>
            </w:pPr>
            <w:r>
              <w:rPr>
                <w:rFonts w:eastAsia="仿宋"/>
                <w:color w:val="000000"/>
                <w:kern w:val="0"/>
                <w:sz w:val="24"/>
              </w:rPr>
              <w:t>虚拟专用网络</w:t>
            </w:r>
          </w:p>
        </w:tc>
      </w:tr>
      <w:tr w:rsidR="00644FDD" w14:paraId="44B1BFE7" w14:textId="77777777" w:rsidTr="004739C8">
        <w:trPr>
          <w:trHeight w:val="564"/>
        </w:trPr>
        <w:tc>
          <w:tcPr>
            <w:tcW w:w="1236" w:type="dxa"/>
            <w:vAlign w:val="center"/>
          </w:tcPr>
          <w:p w14:paraId="436E1FFF" w14:textId="77777777" w:rsidR="00644FDD" w:rsidRDefault="00644FDD" w:rsidP="004739C8">
            <w:pPr>
              <w:widowControl/>
              <w:jc w:val="left"/>
              <w:rPr>
                <w:rFonts w:eastAsia="仿宋"/>
                <w:b/>
                <w:bCs/>
                <w:color w:val="000000"/>
                <w:kern w:val="0"/>
                <w:sz w:val="24"/>
              </w:rPr>
            </w:pPr>
            <w:r>
              <w:rPr>
                <w:rFonts w:eastAsia="仿宋"/>
                <w:b/>
                <w:bCs/>
                <w:color w:val="000000"/>
                <w:kern w:val="0"/>
                <w:sz w:val="24"/>
              </w:rPr>
              <w:t>VR</w:t>
            </w:r>
          </w:p>
        </w:tc>
        <w:tc>
          <w:tcPr>
            <w:tcW w:w="4274" w:type="dxa"/>
            <w:vAlign w:val="center"/>
          </w:tcPr>
          <w:p w14:paraId="72CE42EA" w14:textId="77777777" w:rsidR="00644FDD" w:rsidRDefault="00644FDD" w:rsidP="004739C8">
            <w:pPr>
              <w:widowControl/>
              <w:jc w:val="left"/>
              <w:rPr>
                <w:rFonts w:eastAsia="仿宋"/>
                <w:color w:val="000000"/>
                <w:kern w:val="0"/>
                <w:sz w:val="24"/>
              </w:rPr>
            </w:pPr>
            <w:r>
              <w:rPr>
                <w:rFonts w:eastAsia="仿宋"/>
                <w:color w:val="000000"/>
                <w:kern w:val="0"/>
                <w:sz w:val="24"/>
              </w:rPr>
              <w:t>Virtual Reality</w:t>
            </w:r>
          </w:p>
        </w:tc>
        <w:tc>
          <w:tcPr>
            <w:tcW w:w="2559" w:type="dxa"/>
            <w:vAlign w:val="center"/>
          </w:tcPr>
          <w:p w14:paraId="6DE9FD92" w14:textId="77777777" w:rsidR="00644FDD" w:rsidRDefault="00644FDD" w:rsidP="004739C8">
            <w:pPr>
              <w:widowControl/>
              <w:jc w:val="left"/>
              <w:rPr>
                <w:rFonts w:eastAsia="仿宋"/>
                <w:color w:val="000000"/>
                <w:kern w:val="0"/>
                <w:sz w:val="24"/>
              </w:rPr>
            </w:pPr>
            <w:r>
              <w:rPr>
                <w:rFonts w:eastAsia="仿宋"/>
                <w:color w:val="000000"/>
                <w:kern w:val="0"/>
                <w:sz w:val="24"/>
              </w:rPr>
              <w:t>虚拟现实技术</w:t>
            </w:r>
          </w:p>
        </w:tc>
      </w:tr>
      <w:bookmarkEnd w:id="0"/>
      <w:bookmarkEnd w:id="1"/>
      <w:bookmarkEnd w:id="2"/>
      <w:bookmarkEnd w:id="3"/>
    </w:tbl>
    <w:p w14:paraId="300BE884" w14:textId="77777777" w:rsidR="00625E0E" w:rsidRDefault="00625E0E"/>
    <w:sectPr w:rsidR="00625E0E">
      <w:footerReference w:type="default" r:id="rId16"/>
      <w:pgSz w:w="11906" w:h="16838"/>
      <w:pgMar w:top="1440" w:right="1800" w:bottom="1440" w:left="1800" w:header="851" w:footer="992" w:gutter="0"/>
      <w:pgNumType w:start="1"/>
      <w:cols w:space="720"/>
      <w:docGrid w:type="linesAndChars" w:linePitch="31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7" w:author="流星" w:date="2020-04-03T13:52:00Z" w:initials="">
    <w:p w14:paraId="1F09123E" w14:textId="77777777" w:rsidR="00644FDD" w:rsidRDefault="00644FDD" w:rsidP="00644FDD">
      <w:pPr>
        <w:pStyle w:val="a5"/>
      </w:pPr>
      <w:r>
        <w:rPr>
          <w:rStyle w:val="a4"/>
        </w:rPr>
        <w:annotationRef/>
      </w:r>
    </w:p>
  </w:comment>
  <w:comment w:id="38" w:author="流星" w:date="2020-04-03T13:56:00Z" w:initials="">
    <w:p w14:paraId="3A0D914A" w14:textId="77777777" w:rsidR="00644FDD" w:rsidRDefault="00644FDD" w:rsidP="00644FDD">
      <w:pPr>
        <w:pStyle w:val="a5"/>
      </w:pPr>
      <w:r>
        <w:rPr>
          <w:rFonts w:hint="eastAsia"/>
        </w:rPr>
        <w:t>修改内容</w:t>
      </w:r>
    </w:p>
  </w:comment>
  <w:comment w:id="47" w:author="流星" w:date="2020-04-03T13:56:00Z" w:initials="">
    <w:p w14:paraId="358BA9A3" w14:textId="77777777" w:rsidR="00644FDD" w:rsidRDefault="00644FDD" w:rsidP="00644FDD">
      <w:pPr>
        <w:pStyle w:val="a5"/>
      </w:pPr>
      <w:r>
        <w:rPr>
          <w:rFonts w:hint="eastAsia"/>
        </w:rPr>
        <w:t>修改内容</w:t>
      </w:r>
    </w:p>
  </w:comment>
  <w:comment w:id="48" w:author="流星" w:date="2020-04-03T13:52:00Z" w:initials="">
    <w:p w14:paraId="49F79F51" w14:textId="77777777" w:rsidR="00644FDD" w:rsidRDefault="00644FDD" w:rsidP="00644FDD">
      <w:pPr>
        <w:pStyle w:val="a5"/>
      </w:pPr>
      <w:r>
        <w:rPr>
          <w:rStyle w:val="a4"/>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F09123E" w15:done="0"/>
  <w15:commentEx w15:paraId="3A0D914A" w15:done="0"/>
  <w15:commentEx w15:paraId="358BA9A3" w15:done="0"/>
  <w15:commentEx w15:paraId="49F79F5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B2DA5" w14:textId="77777777" w:rsidR="005020B7" w:rsidRDefault="005020B7">
      <w:r>
        <w:separator/>
      </w:r>
    </w:p>
  </w:endnote>
  <w:endnote w:type="continuationSeparator" w:id="0">
    <w:p w14:paraId="58CA271B" w14:textId="77777777" w:rsidR="005020B7" w:rsidRDefault="00502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embedRegular r:id="rId1" w:subsetted="1" w:fontKey="{4E621563-E744-4B65-A9E8-8E137FFD98DD}"/>
    <w:embedBold r:id="rId2" w:subsetted="1" w:fontKey="{BBDD2821-C2C7-4E5D-891A-AADF1B25EDE8}"/>
  </w:font>
  <w:font w:name="楷体">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embedRegular r:id="rId3" w:subsetted="1" w:fontKey="{9A017FCD-D5B0-4690-8C34-19075372B1E1}"/>
    <w:embedBold r:id="rId4" w:subsetted="1" w:fontKey="{7AD8E150-97AB-4C0E-8C44-4CADD287EA50}"/>
    <w:embedItalic r:id="rId5" w:subsetted="1" w:fontKey="{73797800-FFB3-4798-958C-1C9A0292ED35}"/>
  </w:font>
  <w:font w:name="楷体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TimesNewRomanPSMT">
    <w:altName w:val="Times New Roman"/>
    <w:charset w:val="00"/>
    <w:family w:val="roman"/>
    <w:pitch w:val="default"/>
    <w:sig w:usb0="00000000" w:usb1="00000000" w:usb2="00000000" w:usb3="00000000" w:csb0="00040001" w:csb1="00000000"/>
  </w:font>
  <w:font w:name="仿宋_GB2312">
    <w:panose1 w:val="02010609030101010101"/>
    <w:charset w:val="86"/>
    <w:family w:val="modern"/>
    <w:pitch w:val="fixed"/>
    <w:sig w:usb0="00000001" w:usb1="080E0000" w:usb2="00000010" w:usb3="00000000" w:csb0="00040000" w:csb1="00000000"/>
    <w:embedRegular r:id="rId6" w:subsetted="1" w:fontKey="{75681474-DA99-425C-8676-D897541F63C0}"/>
    <w:embedBold r:id="rId7" w:subsetted="1" w:fontKey="{C236A36A-E1E3-4903-BD61-9310866EC101}"/>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 w:name="方正小标宋简体">
    <w:altName w:val="Arial Unicode MS"/>
    <w:panose1 w:val="02010601030101010101"/>
    <w:charset w:val="86"/>
    <w:family w:val="auto"/>
    <w:pitch w:val="variable"/>
    <w:sig w:usb0="00000001" w:usb1="080E0000" w:usb2="00000010" w:usb3="00000000" w:csb0="00040000" w:csb1="00000000"/>
    <w:embedRegular r:id="rId8" w:subsetted="1" w:fontKey="{D12DD0C4-6095-4083-8DC4-C0A9B86E54FB}"/>
  </w:font>
  <w:font w:name="方正小标宋_GBK">
    <w:altName w:val="微软雅黑"/>
    <w:charset w:val="86"/>
    <w:family w:val="script"/>
    <w:pitch w:val="default"/>
    <w:sig w:usb0="00000000" w:usb1="00000000" w:usb2="00000010" w:usb3="00000000" w:csb0="00040000" w:csb1="00000000"/>
    <w:embedRegular r:id="rId9" w:subsetted="1" w:fontKey="{05BAC48D-25E0-4185-9F05-1F4D24668FC6}"/>
  </w:font>
  <w:font w:name="华文楷体">
    <w:panose1 w:val="02010600040101010101"/>
    <w:charset w:val="86"/>
    <w:family w:val="auto"/>
    <w:pitch w:val="variable"/>
    <w:sig w:usb0="00000287" w:usb1="080F0000" w:usb2="00000010" w:usb3="00000000" w:csb0="0004009F" w:csb1="00000000"/>
    <w:embedRegular r:id="rId10" w:subsetted="1" w:fontKey="{FAE65FA5-DB22-473B-BDD4-2BDE1DC04F3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4DDF51" w14:textId="77777777" w:rsidR="00644FDD" w:rsidRDefault="00644FDD">
    <w:pPr>
      <w:pStyle w:val="a9"/>
      <w:jc w:val="center"/>
    </w:pPr>
  </w:p>
  <w:p w14:paraId="287CFBD9" w14:textId="77777777" w:rsidR="00644FDD" w:rsidRDefault="00644FDD">
    <w:pPr>
      <w:pStyle w:val="a9"/>
      <w:tabs>
        <w:tab w:val="clear" w:pos="4153"/>
        <w:tab w:val="center" w:pos="4365"/>
      </w:tabs>
      <w:spacing w:before="120"/>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AD8EB8" w14:textId="77777777" w:rsidR="00644FDD" w:rsidRDefault="00644FDD">
    <w:pPr>
      <w:pStyle w:val="a9"/>
      <w:tabs>
        <w:tab w:val="clear" w:pos="4153"/>
        <w:tab w:val="center" w:pos="4365"/>
      </w:tabs>
      <w:spacing w:before="120"/>
      <w:ind w:firstLine="360"/>
    </w:pPr>
    <w:r>
      <w:rPr>
        <w:rFonts w:hint="eastAsia"/>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EB3F70" w14:textId="77777777" w:rsidR="00644FDD" w:rsidRDefault="00644FDD">
    <w:pPr>
      <w:pStyle w:val="a9"/>
      <w:tabs>
        <w:tab w:val="clear" w:pos="4153"/>
        <w:tab w:val="clear" w:pos="8306"/>
        <w:tab w:val="center" w:pos="4365"/>
      </w:tabs>
      <w:spacing w:before="120"/>
      <w:ind w:firstLine="360"/>
    </w:pPr>
    <w:r>
      <w:rPr>
        <w:rFonts w:hint="eastAsia"/>
      </w:rPr>
      <w:tab/>
    </w:r>
    <w:r>
      <w:rPr>
        <w:rFonts w:hint="eastAsia"/>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CB05DA" w14:textId="77777777" w:rsidR="00025DC7" w:rsidRDefault="005020B7">
    <w:r>
      <w:pict w14:anchorId="44E0061C">
        <v:shapetype id="_x0000_t202" coordsize="21600,21600" o:spt="202" path="m,l,21600r21600,l21600,xe">
          <v:stroke joinstyle="miter"/>
          <v:path gradientshapeok="t" o:connecttype="rect"/>
        </v:shapetype>
        <v:shape id="文本框 9" o:spid="_x0000_s2049" type="#_x0000_t202" style="position:absolute;left:0;text-align:left;margin-left:0;margin-top:0;width:2in;height:2in;z-index:251657216;mso-wrap-style:none;mso-position-horizontal:center;mso-position-horizontal-relative:margin;v-text-anchor:top"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C8JksDEAIAAAcEAAAOAAAAAAAAAAEAIAAA&#10;AB8BAABkcnMvZTJvRG9jLnhtbFBLBQYAAAAABgAGAFkBAAChBQAAAAA=&#10;" filled="f" stroked="f" strokeweight=".5pt">
          <v:fill o:detectmouseclick="t"/>
          <v:textbox style="mso-fit-shape-to-text:t" inset="0,0,0,0">
            <w:txbxContent>
              <w:p w14:paraId="6157269B" w14:textId="77777777" w:rsidR="00025DC7" w:rsidRDefault="00625E0E">
                <w:pPr>
                  <w:pStyle w:val="a9"/>
                </w:pPr>
                <w:r>
                  <w:rPr>
                    <w:rFonts w:hint="eastAsia"/>
                  </w:rPr>
                  <w:fldChar w:fldCharType="begin"/>
                </w:r>
                <w:r>
                  <w:rPr>
                    <w:rFonts w:hint="eastAsia"/>
                  </w:rPr>
                  <w:instrText xml:space="preserve"> PAGE  \* MERGEFORMAT </w:instrText>
                </w:r>
                <w:r>
                  <w:rPr>
                    <w:rFonts w:hint="eastAsia"/>
                  </w:rPr>
                  <w:fldChar w:fldCharType="separate"/>
                </w:r>
                <w:r w:rsidR="007B16CC">
                  <w:rPr>
                    <w:noProof/>
                  </w:rPr>
                  <w:t>17</w:t>
                </w:r>
                <w:r>
                  <w:rPr>
                    <w:rFonts w:hint="eastAsia"/>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3ADFFD" w14:textId="77777777" w:rsidR="005020B7" w:rsidRDefault="005020B7">
      <w:r>
        <w:separator/>
      </w:r>
    </w:p>
  </w:footnote>
  <w:footnote w:type="continuationSeparator" w:id="0">
    <w:p w14:paraId="714E7B13" w14:textId="77777777" w:rsidR="005020B7" w:rsidRDefault="005020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F67B52"/>
    <w:multiLevelType w:val="multilevel"/>
    <w:tmpl w:val="52F67B52"/>
    <w:lvl w:ilvl="0">
      <w:start w:val="1"/>
      <w:numFmt w:val="bullet"/>
      <w:lvlText w:val=""/>
      <w:lvlJc w:val="left"/>
      <w:pPr>
        <w:ind w:left="980" w:hanging="420"/>
      </w:pPr>
      <w:rPr>
        <w:rFonts w:ascii="Wingdings" w:hAnsi="Wingdings"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1" w15:restartNumberingAfterBreak="0">
    <w:nsid w:val="791439D1"/>
    <w:multiLevelType w:val="multilevel"/>
    <w:tmpl w:val="791439D1"/>
    <w:lvl w:ilvl="0">
      <w:start w:val="1"/>
      <w:numFmt w:val="decimal"/>
      <w:lvlText w:val="%1."/>
      <w:lvlJc w:val="left"/>
      <w:pPr>
        <w:ind w:left="0" w:firstLine="567"/>
      </w:pPr>
      <w:rPr>
        <w:rFonts w:hint="default"/>
      </w:rPr>
    </w:lvl>
    <w:lvl w:ilvl="1">
      <w:start w:val="1"/>
      <w:numFmt w:val="lowerLetter"/>
      <w:lvlText w:val="%2."/>
      <w:lvlJc w:val="left"/>
      <w:pPr>
        <w:ind w:left="1783" w:hanging="360"/>
      </w:pPr>
      <w:rPr>
        <w:rFonts w:hint="eastAsia"/>
      </w:rPr>
    </w:lvl>
    <w:lvl w:ilvl="2">
      <w:start w:val="1"/>
      <w:numFmt w:val="lowerRoman"/>
      <w:lvlText w:val="%3."/>
      <w:lvlJc w:val="right"/>
      <w:pPr>
        <w:ind w:left="2503" w:hanging="180"/>
      </w:pPr>
      <w:rPr>
        <w:rFonts w:hint="eastAsia"/>
      </w:rPr>
    </w:lvl>
    <w:lvl w:ilvl="3">
      <w:start w:val="1"/>
      <w:numFmt w:val="decimal"/>
      <w:lvlText w:val="%4."/>
      <w:lvlJc w:val="left"/>
      <w:pPr>
        <w:ind w:left="3223" w:hanging="360"/>
      </w:pPr>
      <w:rPr>
        <w:rFonts w:hint="eastAsia"/>
      </w:rPr>
    </w:lvl>
    <w:lvl w:ilvl="4">
      <w:start w:val="1"/>
      <w:numFmt w:val="lowerLetter"/>
      <w:lvlText w:val="%5."/>
      <w:lvlJc w:val="left"/>
      <w:pPr>
        <w:ind w:left="3943" w:hanging="360"/>
      </w:pPr>
      <w:rPr>
        <w:rFonts w:hint="eastAsia"/>
      </w:rPr>
    </w:lvl>
    <w:lvl w:ilvl="5">
      <w:start w:val="1"/>
      <w:numFmt w:val="lowerRoman"/>
      <w:lvlText w:val="%6."/>
      <w:lvlJc w:val="right"/>
      <w:pPr>
        <w:ind w:left="4663" w:hanging="180"/>
      </w:pPr>
      <w:rPr>
        <w:rFonts w:hint="eastAsia"/>
      </w:rPr>
    </w:lvl>
    <w:lvl w:ilvl="6">
      <w:start w:val="1"/>
      <w:numFmt w:val="decimal"/>
      <w:lvlText w:val="%7."/>
      <w:lvlJc w:val="left"/>
      <w:pPr>
        <w:ind w:left="5383" w:hanging="360"/>
      </w:pPr>
      <w:rPr>
        <w:rFonts w:hint="eastAsia"/>
      </w:rPr>
    </w:lvl>
    <w:lvl w:ilvl="7">
      <w:start w:val="1"/>
      <w:numFmt w:val="lowerLetter"/>
      <w:lvlText w:val="%8."/>
      <w:lvlJc w:val="left"/>
      <w:pPr>
        <w:ind w:left="6103" w:hanging="360"/>
      </w:pPr>
      <w:rPr>
        <w:rFonts w:hint="eastAsia"/>
      </w:rPr>
    </w:lvl>
    <w:lvl w:ilvl="8">
      <w:start w:val="1"/>
      <w:numFmt w:val="lowerRoman"/>
      <w:lvlText w:val="%9."/>
      <w:lvlJc w:val="right"/>
      <w:pPr>
        <w:ind w:left="6823" w:hanging="180"/>
      </w:pPr>
      <w:rPr>
        <w:rFonts w:hint="eastAsia"/>
      </w:rPr>
    </w:lvl>
  </w:abstractNum>
  <w:num w:numId="1">
    <w:abstractNumId w:val="1"/>
  </w:num>
  <w:num w:numId="2">
    <w:abstractNumId w:val="1"/>
    <w:lvlOverride w:ilvl="0">
      <w:lvl w:ilvl="0">
        <w:start w:val="1"/>
        <w:numFmt w:val="decimal"/>
        <w:lvlText w:val="%1."/>
        <w:lvlJc w:val="left"/>
        <w:pPr>
          <w:ind w:left="0" w:firstLine="567"/>
        </w:pPr>
        <w:rPr>
          <w:rFonts w:hint="default"/>
        </w:rPr>
      </w:lvl>
    </w:lvlOverride>
    <w:lvlOverride w:ilvl="1">
      <w:lvl w:ilvl="1">
        <w:start w:val="1"/>
        <w:numFmt w:val="lowerLetter"/>
        <w:lvlText w:val="%2."/>
        <w:lvlJc w:val="left"/>
        <w:pPr>
          <w:ind w:left="1783" w:hanging="360"/>
        </w:pPr>
        <w:rPr>
          <w:rFonts w:hint="eastAsia"/>
        </w:rPr>
      </w:lvl>
    </w:lvlOverride>
    <w:lvlOverride w:ilvl="2">
      <w:lvl w:ilvl="2">
        <w:start w:val="1"/>
        <w:numFmt w:val="lowerRoman"/>
        <w:lvlText w:val="%3."/>
        <w:lvlJc w:val="right"/>
        <w:pPr>
          <w:ind w:left="2503" w:hanging="180"/>
        </w:pPr>
        <w:rPr>
          <w:rFonts w:hint="eastAsia"/>
        </w:rPr>
      </w:lvl>
    </w:lvlOverride>
    <w:lvlOverride w:ilvl="3">
      <w:lvl w:ilvl="3">
        <w:start w:val="1"/>
        <w:numFmt w:val="decimal"/>
        <w:lvlText w:val="%4."/>
        <w:lvlJc w:val="left"/>
        <w:pPr>
          <w:ind w:left="3223" w:hanging="360"/>
        </w:pPr>
        <w:rPr>
          <w:rFonts w:hint="eastAsia"/>
        </w:rPr>
      </w:lvl>
    </w:lvlOverride>
    <w:lvlOverride w:ilvl="4">
      <w:lvl w:ilvl="4">
        <w:start w:val="1"/>
        <w:numFmt w:val="lowerLetter"/>
        <w:lvlText w:val="%5."/>
        <w:lvlJc w:val="left"/>
        <w:pPr>
          <w:ind w:left="3943" w:hanging="360"/>
        </w:pPr>
        <w:rPr>
          <w:rFonts w:hint="eastAsia"/>
        </w:rPr>
      </w:lvl>
    </w:lvlOverride>
    <w:lvlOverride w:ilvl="5">
      <w:lvl w:ilvl="5">
        <w:start w:val="1"/>
        <w:numFmt w:val="lowerRoman"/>
        <w:lvlText w:val="%6."/>
        <w:lvlJc w:val="right"/>
        <w:pPr>
          <w:ind w:left="4663" w:hanging="180"/>
        </w:pPr>
        <w:rPr>
          <w:rFonts w:hint="eastAsia"/>
        </w:rPr>
      </w:lvl>
    </w:lvlOverride>
    <w:lvlOverride w:ilvl="6">
      <w:lvl w:ilvl="6">
        <w:start w:val="1"/>
        <w:numFmt w:val="decimal"/>
        <w:lvlText w:val="%7."/>
        <w:lvlJc w:val="left"/>
        <w:pPr>
          <w:ind w:left="5383" w:hanging="360"/>
        </w:pPr>
        <w:rPr>
          <w:rFonts w:hint="eastAsia"/>
        </w:rPr>
      </w:lvl>
    </w:lvlOverride>
    <w:lvlOverride w:ilvl="7">
      <w:lvl w:ilvl="7">
        <w:start w:val="1"/>
        <w:numFmt w:val="lowerLetter"/>
        <w:lvlText w:val="%8."/>
        <w:lvlJc w:val="left"/>
        <w:pPr>
          <w:ind w:left="6103" w:hanging="360"/>
        </w:pPr>
        <w:rPr>
          <w:rFonts w:hint="eastAsia"/>
        </w:rPr>
      </w:lvl>
    </w:lvlOverride>
    <w:lvlOverride w:ilvl="8">
      <w:lvl w:ilvl="8">
        <w:start w:val="1"/>
        <w:numFmt w:val="lowerRoman"/>
        <w:lvlText w:val="%9."/>
        <w:lvlJc w:val="right"/>
        <w:pPr>
          <w:ind w:left="6823" w:hanging="180"/>
        </w:pPr>
        <w:rPr>
          <w:rFonts w:hint="eastAsia"/>
        </w:rPr>
      </w:lvl>
    </w:lvlOverride>
  </w:num>
  <w:num w:numId="3">
    <w:abstractNumId w:val="1"/>
    <w:lvlOverride w:ilvl="0">
      <w:lvl w:ilvl="0">
        <w:start w:val="1"/>
        <w:numFmt w:val="decimal"/>
        <w:lvlText w:val="%1."/>
        <w:lvlJc w:val="left"/>
        <w:pPr>
          <w:ind w:left="0" w:firstLine="567"/>
        </w:pPr>
        <w:rPr>
          <w:rFonts w:hint="default"/>
        </w:rPr>
      </w:lvl>
    </w:lvlOverride>
    <w:lvlOverride w:ilvl="1">
      <w:lvl w:ilvl="1">
        <w:start w:val="1"/>
        <w:numFmt w:val="lowerLetter"/>
        <w:lvlText w:val="%2."/>
        <w:lvlJc w:val="left"/>
        <w:pPr>
          <w:ind w:left="1783" w:hanging="360"/>
        </w:pPr>
        <w:rPr>
          <w:rFonts w:hint="eastAsia"/>
        </w:rPr>
      </w:lvl>
    </w:lvlOverride>
    <w:lvlOverride w:ilvl="2">
      <w:lvl w:ilvl="2">
        <w:start w:val="1"/>
        <w:numFmt w:val="lowerRoman"/>
        <w:lvlText w:val="%3."/>
        <w:lvlJc w:val="right"/>
        <w:pPr>
          <w:ind w:left="2503" w:hanging="180"/>
        </w:pPr>
        <w:rPr>
          <w:rFonts w:hint="eastAsia"/>
        </w:rPr>
      </w:lvl>
    </w:lvlOverride>
    <w:lvlOverride w:ilvl="3">
      <w:lvl w:ilvl="3">
        <w:start w:val="1"/>
        <w:numFmt w:val="decimal"/>
        <w:lvlText w:val="%4."/>
        <w:lvlJc w:val="left"/>
        <w:pPr>
          <w:ind w:left="3223" w:hanging="360"/>
        </w:pPr>
        <w:rPr>
          <w:rFonts w:hint="eastAsia"/>
        </w:rPr>
      </w:lvl>
    </w:lvlOverride>
    <w:lvlOverride w:ilvl="4">
      <w:lvl w:ilvl="4">
        <w:start w:val="1"/>
        <w:numFmt w:val="lowerLetter"/>
        <w:lvlText w:val="%5."/>
        <w:lvlJc w:val="left"/>
        <w:pPr>
          <w:ind w:left="3943" w:hanging="360"/>
        </w:pPr>
        <w:rPr>
          <w:rFonts w:hint="eastAsia"/>
        </w:rPr>
      </w:lvl>
    </w:lvlOverride>
    <w:lvlOverride w:ilvl="5">
      <w:lvl w:ilvl="5">
        <w:start w:val="1"/>
        <w:numFmt w:val="lowerRoman"/>
        <w:lvlText w:val="%6."/>
        <w:lvlJc w:val="right"/>
        <w:pPr>
          <w:ind w:left="4663" w:hanging="180"/>
        </w:pPr>
        <w:rPr>
          <w:rFonts w:hint="eastAsia"/>
        </w:rPr>
      </w:lvl>
    </w:lvlOverride>
    <w:lvlOverride w:ilvl="6">
      <w:lvl w:ilvl="6">
        <w:start w:val="1"/>
        <w:numFmt w:val="decimal"/>
        <w:lvlText w:val="%7."/>
        <w:lvlJc w:val="left"/>
        <w:pPr>
          <w:ind w:left="5383" w:hanging="360"/>
        </w:pPr>
        <w:rPr>
          <w:rFonts w:hint="eastAsia"/>
        </w:rPr>
      </w:lvl>
    </w:lvlOverride>
    <w:lvlOverride w:ilvl="7">
      <w:lvl w:ilvl="7">
        <w:start w:val="1"/>
        <w:numFmt w:val="lowerLetter"/>
        <w:lvlText w:val="%8."/>
        <w:lvlJc w:val="left"/>
        <w:pPr>
          <w:ind w:left="6103" w:hanging="360"/>
        </w:pPr>
        <w:rPr>
          <w:rFonts w:hint="eastAsia"/>
        </w:rPr>
      </w:lvl>
    </w:lvlOverride>
    <w:lvlOverride w:ilvl="8">
      <w:lvl w:ilvl="8">
        <w:start w:val="1"/>
        <w:numFmt w:val="lowerRoman"/>
        <w:lvlText w:val="%9."/>
        <w:lvlJc w:val="right"/>
        <w:pPr>
          <w:ind w:left="6823" w:hanging="180"/>
        </w:pPr>
        <w:rPr>
          <w:rFonts w:hint="eastAsia"/>
        </w:rPr>
      </w:lvl>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TrueTypeFonts/>
  <w:saveSubset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1377"/>
    <w:rsid w:val="000010F3"/>
    <w:rsid w:val="00001650"/>
    <w:rsid w:val="00007D9A"/>
    <w:rsid w:val="0001216B"/>
    <w:rsid w:val="0001385B"/>
    <w:rsid w:val="00014529"/>
    <w:rsid w:val="0001491C"/>
    <w:rsid w:val="00014A03"/>
    <w:rsid w:val="000166B9"/>
    <w:rsid w:val="00017255"/>
    <w:rsid w:val="000176BF"/>
    <w:rsid w:val="00020B19"/>
    <w:rsid w:val="00020C58"/>
    <w:rsid w:val="00021453"/>
    <w:rsid w:val="000221DC"/>
    <w:rsid w:val="000232A0"/>
    <w:rsid w:val="00024D1C"/>
    <w:rsid w:val="0002571B"/>
    <w:rsid w:val="00025DC7"/>
    <w:rsid w:val="00026625"/>
    <w:rsid w:val="000271C1"/>
    <w:rsid w:val="0002740C"/>
    <w:rsid w:val="00027825"/>
    <w:rsid w:val="00027A82"/>
    <w:rsid w:val="00027AFF"/>
    <w:rsid w:val="00031841"/>
    <w:rsid w:val="00032049"/>
    <w:rsid w:val="00032E95"/>
    <w:rsid w:val="0003414C"/>
    <w:rsid w:val="0003425F"/>
    <w:rsid w:val="00034929"/>
    <w:rsid w:val="00034AD4"/>
    <w:rsid w:val="00036BC7"/>
    <w:rsid w:val="00040F08"/>
    <w:rsid w:val="00041386"/>
    <w:rsid w:val="00041493"/>
    <w:rsid w:val="00041B02"/>
    <w:rsid w:val="00041C0A"/>
    <w:rsid w:val="00042BA0"/>
    <w:rsid w:val="000431D7"/>
    <w:rsid w:val="00043C8F"/>
    <w:rsid w:val="00044472"/>
    <w:rsid w:val="0004502D"/>
    <w:rsid w:val="0004541A"/>
    <w:rsid w:val="000454D2"/>
    <w:rsid w:val="00047081"/>
    <w:rsid w:val="000475E2"/>
    <w:rsid w:val="00050000"/>
    <w:rsid w:val="00050A10"/>
    <w:rsid w:val="00050D3F"/>
    <w:rsid w:val="0005115B"/>
    <w:rsid w:val="00052401"/>
    <w:rsid w:val="00053DC9"/>
    <w:rsid w:val="00055415"/>
    <w:rsid w:val="00056119"/>
    <w:rsid w:val="000569CE"/>
    <w:rsid w:val="00057503"/>
    <w:rsid w:val="0005779F"/>
    <w:rsid w:val="000600F6"/>
    <w:rsid w:val="00061081"/>
    <w:rsid w:val="000618A1"/>
    <w:rsid w:val="00062144"/>
    <w:rsid w:val="00065340"/>
    <w:rsid w:val="000667A1"/>
    <w:rsid w:val="00066959"/>
    <w:rsid w:val="000675FF"/>
    <w:rsid w:val="00070234"/>
    <w:rsid w:val="00070BEC"/>
    <w:rsid w:val="00071A00"/>
    <w:rsid w:val="00073012"/>
    <w:rsid w:val="00073E31"/>
    <w:rsid w:val="0007432A"/>
    <w:rsid w:val="000755A2"/>
    <w:rsid w:val="000769D8"/>
    <w:rsid w:val="00077003"/>
    <w:rsid w:val="00077BC5"/>
    <w:rsid w:val="000809CF"/>
    <w:rsid w:val="00081EA1"/>
    <w:rsid w:val="00083DE7"/>
    <w:rsid w:val="000842C8"/>
    <w:rsid w:val="00085CBC"/>
    <w:rsid w:val="00086417"/>
    <w:rsid w:val="00087720"/>
    <w:rsid w:val="00090730"/>
    <w:rsid w:val="00090EBC"/>
    <w:rsid w:val="00091920"/>
    <w:rsid w:val="00091957"/>
    <w:rsid w:val="00093CEA"/>
    <w:rsid w:val="0009438C"/>
    <w:rsid w:val="000952D0"/>
    <w:rsid w:val="00095FE8"/>
    <w:rsid w:val="000960BC"/>
    <w:rsid w:val="00096CF5"/>
    <w:rsid w:val="0009729A"/>
    <w:rsid w:val="000A03DE"/>
    <w:rsid w:val="000A1AA4"/>
    <w:rsid w:val="000A2631"/>
    <w:rsid w:val="000A26B8"/>
    <w:rsid w:val="000A27E0"/>
    <w:rsid w:val="000A2911"/>
    <w:rsid w:val="000A2932"/>
    <w:rsid w:val="000A3017"/>
    <w:rsid w:val="000A4E42"/>
    <w:rsid w:val="000A5BB5"/>
    <w:rsid w:val="000A6F89"/>
    <w:rsid w:val="000A7311"/>
    <w:rsid w:val="000A7861"/>
    <w:rsid w:val="000B01A9"/>
    <w:rsid w:val="000B04AF"/>
    <w:rsid w:val="000B092F"/>
    <w:rsid w:val="000B2CE8"/>
    <w:rsid w:val="000B347F"/>
    <w:rsid w:val="000B4AC4"/>
    <w:rsid w:val="000B5867"/>
    <w:rsid w:val="000B65F2"/>
    <w:rsid w:val="000B695F"/>
    <w:rsid w:val="000B775B"/>
    <w:rsid w:val="000C158B"/>
    <w:rsid w:val="000C19E8"/>
    <w:rsid w:val="000C31F0"/>
    <w:rsid w:val="000C6767"/>
    <w:rsid w:val="000C71D6"/>
    <w:rsid w:val="000D0617"/>
    <w:rsid w:val="000D2371"/>
    <w:rsid w:val="000D2C1C"/>
    <w:rsid w:val="000D31A5"/>
    <w:rsid w:val="000D3B2A"/>
    <w:rsid w:val="000D3D7A"/>
    <w:rsid w:val="000D4912"/>
    <w:rsid w:val="000D60FC"/>
    <w:rsid w:val="000D6370"/>
    <w:rsid w:val="000D7BDD"/>
    <w:rsid w:val="000E0866"/>
    <w:rsid w:val="000E1768"/>
    <w:rsid w:val="000E2208"/>
    <w:rsid w:val="000E24B3"/>
    <w:rsid w:val="000E3AC2"/>
    <w:rsid w:val="000E603B"/>
    <w:rsid w:val="000E6345"/>
    <w:rsid w:val="000E7408"/>
    <w:rsid w:val="000E79CB"/>
    <w:rsid w:val="000F131C"/>
    <w:rsid w:val="000F409B"/>
    <w:rsid w:val="000F40DC"/>
    <w:rsid w:val="000F6408"/>
    <w:rsid w:val="000F6821"/>
    <w:rsid w:val="000F7033"/>
    <w:rsid w:val="00100AF4"/>
    <w:rsid w:val="001013FF"/>
    <w:rsid w:val="0010141A"/>
    <w:rsid w:val="00101CA2"/>
    <w:rsid w:val="00102B93"/>
    <w:rsid w:val="0010674E"/>
    <w:rsid w:val="00107437"/>
    <w:rsid w:val="00107C8D"/>
    <w:rsid w:val="001105F1"/>
    <w:rsid w:val="00110B65"/>
    <w:rsid w:val="00110CA1"/>
    <w:rsid w:val="0011196B"/>
    <w:rsid w:val="00112F89"/>
    <w:rsid w:val="001158A7"/>
    <w:rsid w:val="00115CC9"/>
    <w:rsid w:val="001175BC"/>
    <w:rsid w:val="00117F26"/>
    <w:rsid w:val="00122369"/>
    <w:rsid w:val="001225F5"/>
    <w:rsid w:val="00122FFA"/>
    <w:rsid w:val="001230AC"/>
    <w:rsid w:val="00123122"/>
    <w:rsid w:val="0012384F"/>
    <w:rsid w:val="00123CA3"/>
    <w:rsid w:val="001240EC"/>
    <w:rsid w:val="00124D64"/>
    <w:rsid w:val="00124DC3"/>
    <w:rsid w:val="0012594D"/>
    <w:rsid w:val="00125C46"/>
    <w:rsid w:val="001264AE"/>
    <w:rsid w:val="001302B0"/>
    <w:rsid w:val="001306E6"/>
    <w:rsid w:val="001323B0"/>
    <w:rsid w:val="00133889"/>
    <w:rsid w:val="0013448A"/>
    <w:rsid w:val="00134F4F"/>
    <w:rsid w:val="00135264"/>
    <w:rsid w:val="001410C6"/>
    <w:rsid w:val="00141BC0"/>
    <w:rsid w:val="00142836"/>
    <w:rsid w:val="00144884"/>
    <w:rsid w:val="0014509C"/>
    <w:rsid w:val="00145308"/>
    <w:rsid w:val="00146961"/>
    <w:rsid w:val="001478DD"/>
    <w:rsid w:val="00147C1D"/>
    <w:rsid w:val="001504BE"/>
    <w:rsid w:val="0015065A"/>
    <w:rsid w:val="001508B9"/>
    <w:rsid w:val="00153C64"/>
    <w:rsid w:val="00154C25"/>
    <w:rsid w:val="001550A5"/>
    <w:rsid w:val="0015548A"/>
    <w:rsid w:val="00157115"/>
    <w:rsid w:val="0016006F"/>
    <w:rsid w:val="001620DA"/>
    <w:rsid w:val="0016241B"/>
    <w:rsid w:val="00163162"/>
    <w:rsid w:val="00166957"/>
    <w:rsid w:val="00171263"/>
    <w:rsid w:val="00172D25"/>
    <w:rsid w:val="001749DD"/>
    <w:rsid w:val="001754A9"/>
    <w:rsid w:val="0017713B"/>
    <w:rsid w:val="001773A3"/>
    <w:rsid w:val="00177859"/>
    <w:rsid w:val="00180F02"/>
    <w:rsid w:val="00181460"/>
    <w:rsid w:val="0018185F"/>
    <w:rsid w:val="00182337"/>
    <w:rsid w:val="00182532"/>
    <w:rsid w:val="00186A0C"/>
    <w:rsid w:val="00187475"/>
    <w:rsid w:val="00187EC6"/>
    <w:rsid w:val="0019047B"/>
    <w:rsid w:val="00190E8B"/>
    <w:rsid w:val="00191454"/>
    <w:rsid w:val="00192942"/>
    <w:rsid w:val="00192B67"/>
    <w:rsid w:val="0019482A"/>
    <w:rsid w:val="00194B26"/>
    <w:rsid w:val="00194F89"/>
    <w:rsid w:val="00196274"/>
    <w:rsid w:val="001962AF"/>
    <w:rsid w:val="00196F58"/>
    <w:rsid w:val="0019775F"/>
    <w:rsid w:val="001978EC"/>
    <w:rsid w:val="00197F46"/>
    <w:rsid w:val="001A040F"/>
    <w:rsid w:val="001A19AA"/>
    <w:rsid w:val="001A1EC2"/>
    <w:rsid w:val="001A1ED0"/>
    <w:rsid w:val="001A388C"/>
    <w:rsid w:val="001A5576"/>
    <w:rsid w:val="001A7E97"/>
    <w:rsid w:val="001B0D86"/>
    <w:rsid w:val="001B12B9"/>
    <w:rsid w:val="001B3234"/>
    <w:rsid w:val="001B3832"/>
    <w:rsid w:val="001B5934"/>
    <w:rsid w:val="001B63D4"/>
    <w:rsid w:val="001B650E"/>
    <w:rsid w:val="001B6CCE"/>
    <w:rsid w:val="001B76A7"/>
    <w:rsid w:val="001B7D8D"/>
    <w:rsid w:val="001C0BB1"/>
    <w:rsid w:val="001C0CB5"/>
    <w:rsid w:val="001C1558"/>
    <w:rsid w:val="001C3696"/>
    <w:rsid w:val="001C44ED"/>
    <w:rsid w:val="001C4C23"/>
    <w:rsid w:val="001C5A47"/>
    <w:rsid w:val="001C6376"/>
    <w:rsid w:val="001C7D1D"/>
    <w:rsid w:val="001D0598"/>
    <w:rsid w:val="001D0B28"/>
    <w:rsid w:val="001D0B89"/>
    <w:rsid w:val="001D277A"/>
    <w:rsid w:val="001D2A71"/>
    <w:rsid w:val="001D4324"/>
    <w:rsid w:val="001D5BE0"/>
    <w:rsid w:val="001D69A4"/>
    <w:rsid w:val="001D6E42"/>
    <w:rsid w:val="001D7778"/>
    <w:rsid w:val="001D7D95"/>
    <w:rsid w:val="001E0802"/>
    <w:rsid w:val="001E132A"/>
    <w:rsid w:val="001E5B6E"/>
    <w:rsid w:val="001E7F3E"/>
    <w:rsid w:val="001F0798"/>
    <w:rsid w:val="001F0C4C"/>
    <w:rsid w:val="001F11DE"/>
    <w:rsid w:val="001F18B8"/>
    <w:rsid w:val="001F2764"/>
    <w:rsid w:val="001F4A29"/>
    <w:rsid w:val="001F5149"/>
    <w:rsid w:val="001F6204"/>
    <w:rsid w:val="001F74AC"/>
    <w:rsid w:val="001F7804"/>
    <w:rsid w:val="001F792E"/>
    <w:rsid w:val="00203BF7"/>
    <w:rsid w:val="0020525A"/>
    <w:rsid w:val="00205DA7"/>
    <w:rsid w:val="00206C7E"/>
    <w:rsid w:val="002079CF"/>
    <w:rsid w:val="00207B0D"/>
    <w:rsid w:val="002108D7"/>
    <w:rsid w:val="002109A7"/>
    <w:rsid w:val="002147E3"/>
    <w:rsid w:val="00216CB3"/>
    <w:rsid w:val="00220211"/>
    <w:rsid w:val="00220512"/>
    <w:rsid w:val="00221392"/>
    <w:rsid w:val="00221B1C"/>
    <w:rsid w:val="00221F0F"/>
    <w:rsid w:val="002221A5"/>
    <w:rsid w:val="00223827"/>
    <w:rsid w:val="00224428"/>
    <w:rsid w:val="00224690"/>
    <w:rsid w:val="00227464"/>
    <w:rsid w:val="00230F00"/>
    <w:rsid w:val="002318BE"/>
    <w:rsid w:val="00233CA7"/>
    <w:rsid w:val="00234317"/>
    <w:rsid w:val="0023630F"/>
    <w:rsid w:val="00236A9D"/>
    <w:rsid w:val="00237F60"/>
    <w:rsid w:val="00241260"/>
    <w:rsid w:val="00242AD7"/>
    <w:rsid w:val="00243555"/>
    <w:rsid w:val="00243769"/>
    <w:rsid w:val="00243BAD"/>
    <w:rsid w:val="002442E0"/>
    <w:rsid w:val="00244AD8"/>
    <w:rsid w:val="002463EA"/>
    <w:rsid w:val="00246A56"/>
    <w:rsid w:val="00250E15"/>
    <w:rsid w:val="002570A2"/>
    <w:rsid w:val="00260FD5"/>
    <w:rsid w:val="00261BA0"/>
    <w:rsid w:val="002623B0"/>
    <w:rsid w:val="00263030"/>
    <w:rsid w:val="00265D3A"/>
    <w:rsid w:val="00266FFC"/>
    <w:rsid w:val="00267C0B"/>
    <w:rsid w:val="002722DC"/>
    <w:rsid w:val="00272B0D"/>
    <w:rsid w:val="002732FA"/>
    <w:rsid w:val="0027348F"/>
    <w:rsid w:val="002739D5"/>
    <w:rsid w:val="00273A15"/>
    <w:rsid w:val="002754C8"/>
    <w:rsid w:val="002766C4"/>
    <w:rsid w:val="002774F8"/>
    <w:rsid w:val="002803E0"/>
    <w:rsid w:val="00281557"/>
    <w:rsid w:val="00281A87"/>
    <w:rsid w:val="00282E9B"/>
    <w:rsid w:val="0028500A"/>
    <w:rsid w:val="00287AC1"/>
    <w:rsid w:val="002904BA"/>
    <w:rsid w:val="00292EAE"/>
    <w:rsid w:val="00293068"/>
    <w:rsid w:val="00293283"/>
    <w:rsid w:val="00294FFC"/>
    <w:rsid w:val="00295A25"/>
    <w:rsid w:val="00295C87"/>
    <w:rsid w:val="00295E06"/>
    <w:rsid w:val="002979B0"/>
    <w:rsid w:val="002A1CE0"/>
    <w:rsid w:val="002A33B9"/>
    <w:rsid w:val="002A4392"/>
    <w:rsid w:val="002A449A"/>
    <w:rsid w:val="002A49EE"/>
    <w:rsid w:val="002A52C5"/>
    <w:rsid w:val="002A530C"/>
    <w:rsid w:val="002A53A0"/>
    <w:rsid w:val="002A5E70"/>
    <w:rsid w:val="002A642E"/>
    <w:rsid w:val="002A747C"/>
    <w:rsid w:val="002B025A"/>
    <w:rsid w:val="002B26D0"/>
    <w:rsid w:val="002B3F9B"/>
    <w:rsid w:val="002B492D"/>
    <w:rsid w:val="002B5601"/>
    <w:rsid w:val="002B59CD"/>
    <w:rsid w:val="002B5DEA"/>
    <w:rsid w:val="002B6227"/>
    <w:rsid w:val="002B67EF"/>
    <w:rsid w:val="002B74F5"/>
    <w:rsid w:val="002B7755"/>
    <w:rsid w:val="002C1726"/>
    <w:rsid w:val="002C3EC0"/>
    <w:rsid w:val="002C5AAE"/>
    <w:rsid w:val="002C7BBC"/>
    <w:rsid w:val="002D4129"/>
    <w:rsid w:val="002D474C"/>
    <w:rsid w:val="002D4E00"/>
    <w:rsid w:val="002D4F39"/>
    <w:rsid w:val="002D5101"/>
    <w:rsid w:val="002E004C"/>
    <w:rsid w:val="002E07CA"/>
    <w:rsid w:val="002E104A"/>
    <w:rsid w:val="002E1870"/>
    <w:rsid w:val="002E1BBA"/>
    <w:rsid w:val="002E202F"/>
    <w:rsid w:val="002E2509"/>
    <w:rsid w:val="002E30ED"/>
    <w:rsid w:val="002E5151"/>
    <w:rsid w:val="002E6171"/>
    <w:rsid w:val="002F005E"/>
    <w:rsid w:val="002F027C"/>
    <w:rsid w:val="002F04D0"/>
    <w:rsid w:val="002F0AEA"/>
    <w:rsid w:val="002F221A"/>
    <w:rsid w:val="002F29B4"/>
    <w:rsid w:val="002F31D7"/>
    <w:rsid w:val="002F35B7"/>
    <w:rsid w:val="002F399B"/>
    <w:rsid w:val="002F3AA1"/>
    <w:rsid w:val="002F544F"/>
    <w:rsid w:val="002F59BB"/>
    <w:rsid w:val="002F5A47"/>
    <w:rsid w:val="002F5F99"/>
    <w:rsid w:val="002F655F"/>
    <w:rsid w:val="002F6DCF"/>
    <w:rsid w:val="002F7462"/>
    <w:rsid w:val="002F7FCD"/>
    <w:rsid w:val="00300477"/>
    <w:rsid w:val="00300FB1"/>
    <w:rsid w:val="00301377"/>
    <w:rsid w:val="0030216B"/>
    <w:rsid w:val="00302277"/>
    <w:rsid w:val="00302C90"/>
    <w:rsid w:val="0030536F"/>
    <w:rsid w:val="00305B64"/>
    <w:rsid w:val="00305DD7"/>
    <w:rsid w:val="00305DFE"/>
    <w:rsid w:val="0030618C"/>
    <w:rsid w:val="003063C2"/>
    <w:rsid w:val="003072A5"/>
    <w:rsid w:val="00307A5C"/>
    <w:rsid w:val="00307D8B"/>
    <w:rsid w:val="00310339"/>
    <w:rsid w:val="00310B4B"/>
    <w:rsid w:val="0031140F"/>
    <w:rsid w:val="003114F1"/>
    <w:rsid w:val="00311E89"/>
    <w:rsid w:val="00312067"/>
    <w:rsid w:val="00312428"/>
    <w:rsid w:val="00313C73"/>
    <w:rsid w:val="00314607"/>
    <w:rsid w:val="00316154"/>
    <w:rsid w:val="003205DA"/>
    <w:rsid w:val="00321A5B"/>
    <w:rsid w:val="00321F20"/>
    <w:rsid w:val="00323065"/>
    <w:rsid w:val="00323377"/>
    <w:rsid w:val="00325EA7"/>
    <w:rsid w:val="003260A1"/>
    <w:rsid w:val="00326640"/>
    <w:rsid w:val="00331771"/>
    <w:rsid w:val="0033300F"/>
    <w:rsid w:val="00333912"/>
    <w:rsid w:val="00333D04"/>
    <w:rsid w:val="00333F4C"/>
    <w:rsid w:val="003342A1"/>
    <w:rsid w:val="00336E89"/>
    <w:rsid w:val="00340347"/>
    <w:rsid w:val="003416B0"/>
    <w:rsid w:val="00341826"/>
    <w:rsid w:val="003419FC"/>
    <w:rsid w:val="0034267C"/>
    <w:rsid w:val="00343233"/>
    <w:rsid w:val="003437CA"/>
    <w:rsid w:val="00345CC5"/>
    <w:rsid w:val="00347420"/>
    <w:rsid w:val="003474E1"/>
    <w:rsid w:val="00347858"/>
    <w:rsid w:val="00347924"/>
    <w:rsid w:val="003503D1"/>
    <w:rsid w:val="00350A9A"/>
    <w:rsid w:val="00351B2A"/>
    <w:rsid w:val="00351C79"/>
    <w:rsid w:val="003530DF"/>
    <w:rsid w:val="00353992"/>
    <w:rsid w:val="00354794"/>
    <w:rsid w:val="0035572B"/>
    <w:rsid w:val="0035590E"/>
    <w:rsid w:val="00355DC2"/>
    <w:rsid w:val="00357A5D"/>
    <w:rsid w:val="00360317"/>
    <w:rsid w:val="00362597"/>
    <w:rsid w:val="00363075"/>
    <w:rsid w:val="003630B9"/>
    <w:rsid w:val="00365D65"/>
    <w:rsid w:val="00365E85"/>
    <w:rsid w:val="003666ED"/>
    <w:rsid w:val="00366F1F"/>
    <w:rsid w:val="00367404"/>
    <w:rsid w:val="00367C2A"/>
    <w:rsid w:val="00371890"/>
    <w:rsid w:val="00371BE3"/>
    <w:rsid w:val="0037382C"/>
    <w:rsid w:val="00374EF4"/>
    <w:rsid w:val="00375267"/>
    <w:rsid w:val="00375A7A"/>
    <w:rsid w:val="003760DB"/>
    <w:rsid w:val="00376B34"/>
    <w:rsid w:val="00376B56"/>
    <w:rsid w:val="00376FA9"/>
    <w:rsid w:val="0037734F"/>
    <w:rsid w:val="003778E5"/>
    <w:rsid w:val="003826E9"/>
    <w:rsid w:val="00382E9A"/>
    <w:rsid w:val="003833AC"/>
    <w:rsid w:val="00383495"/>
    <w:rsid w:val="00384935"/>
    <w:rsid w:val="003851AE"/>
    <w:rsid w:val="0038721D"/>
    <w:rsid w:val="003916D7"/>
    <w:rsid w:val="003921A2"/>
    <w:rsid w:val="00394DCC"/>
    <w:rsid w:val="00395954"/>
    <w:rsid w:val="003974DA"/>
    <w:rsid w:val="003A0AFD"/>
    <w:rsid w:val="003A0CB9"/>
    <w:rsid w:val="003A1A93"/>
    <w:rsid w:val="003A5CD5"/>
    <w:rsid w:val="003A6121"/>
    <w:rsid w:val="003A6B7E"/>
    <w:rsid w:val="003B33AF"/>
    <w:rsid w:val="003B4830"/>
    <w:rsid w:val="003B49C4"/>
    <w:rsid w:val="003B69D6"/>
    <w:rsid w:val="003B73FC"/>
    <w:rsid w:val="003B79A8"/>
    <w:rsid w:val="003C03D8"/>
    <w:rsid w:val="003C0BB9"/>
    <w:rsid w:val="003C1EA5"/>
    <w:rsid w:val="003C1EF5"/>
    <w:rsid w:val="003C1FB4"/>
    <w:rsid w:val="003C2B5B"/>
    <w:rsid w:val="003C3FA7"/>
    <w:rsid w:val="003C4675"/>
    <w:rsid w:val="003C611D"/>
    <w:rsid w:val="003C774E"/>
    <w:rsid w:val="003C793E"/>
    <w:rsid w:val="003C79BC"/>
    <w:rsid w:val="003C79F6"/>
    <w:rsid w:val="003D51CC"/>
    <w:rsid w:val="003D5D8F"/>
    <w:rsid w:val="003E0CF0"/>
    <w:rsid w:val="003E1821"/>
    <w:rsid w:val="003E199D"/>
    <w:rsid w:val="003E23FC"/>
    <w:rsid w:val="003E3004"/>
    <w:rsid w:val="003E3255"/>
    <w:rsid w:val="003E36AF"/>
    <w:rsid w:val="003E4234"/>
    <w:rsid w:val="003E43D3"/>
    <w:rsid w:val="003E6A6F"/>
    <w:rsid w:val="003E7841"/>
    <w:rsid w:val="003F149A"/>
    <w:rsid w:val="003F22E6"/>
    <w:rsid w:val="003F28FA"/>
    <w:rsid w:val="003F4BD4"/>
    <w:rsid w:val="003F4F9E"/>
    <w:rsid w:val="00401023"/>
    <w:rsid w:val="00402055"/>
    <w:rsid w:val="004037C3"/>
    <w:rsid w:val="00403977"/>
    <w:rsid w:val="004056A2"/>
    <w:rsid w:val="00405713"/>
    <w:rsid w:val="00406D46"/>
    <w:rsid w:val="00407729"/>
    <w:rsid w:val="0041101E"/>
    <w:rsid w:val="0041120E"/>
    <w:rsid w:val="00411282"/>
    <w:rsid w:val="00411D0B"/>
    <w:rsid w:val="00413576"/>
    <w:rsid w:val="00413A0A"/>
    <w:rsid w:val="004140C3"/>
    <w:rsid w:val="004149CF"/>
    <w:rsid w:val="0041582D"/>
    <w:rsid w:val="00415DA5"/>
    <w:rsid w:val="00420B32"/>
    <w:rsid w:val="00423514"/>
    <w:rsid w:val="004237FC"/>
    <w:rsid w:val="00423876"/>
    <w:rsid w:val="0042487F"/>
    <w:rsid w:val="00425DFF"/>
    <w:rsid w:val="00425FB9"/>
    <w:rsid w:val="0042701C"/>
    <w:rsid w:val="0043016D"/>
    <w:rsid w:val="00432021"/>
    <w:rsid w:val="0043230D"/>
    <w:rsid w:val="004337BB"/>
    <w:rsid w:val="00434CBF"/>
    <w:rsid w:val="00435B6D"/>
    <w:rsid w:val="004376BD"/>
    <w:rsid w:val="004401D5"/>
    <w:rsid w:val="00440CEF"/>
    <w:rsid w:val="00440E76"/>
    <w:rsid w:val="00441FE8"/>
    <w:rsid w:val="00442871"/>
    <w:rsid w:val="00443912"/>
    <w:rsid w:val="004449CE"/>
    <w:rsid w:val="00444B80"/>
    <w:rsid w:val="00445B56"/>
    <w:rsid w:val="00445F5D"/>
    <w:rsid w:val="00447487"/>
    <w:rsid w:val="00450FB5"/>
    <w:rsid w:val="00451394"/>
    <w:rsid w:val="00451409"/>
    <w:rsid w:val="00452EC7"/>
    <w:rsid w:val="00453627"/>
    <w:rsid w:val="00454F1C"/>
    <w:rsid w:val="0045713C"/>
    <w:rsid w:val="004575F1"/>
    <w:rsid w:val="004578BB"/>
    <w:rsid w:val="00457CEA"/>
    <w:rsid w:val="004602AC"/>
    <w:rsid w:val="00460C15"/>
    <w:rsid w:val="004614E2"/>
    <w:rsid w:val="00462775"/>
    <w:rsid w:val="00462FC7"/>
    <w:rsid w:val="004639F8"/>
    <w:rsid w:val="0046497A"/>
    <w:rsid w:val="00464A30"/>
    <w:rsid w:val="00464AD5"/>
    <w:rsid w:val="00464B58"/>
    <w:rsid w:val="004650E6"/>
    <w:rsid w:val="004660B5"/>
    <w:rsid w:val="00466298"/>
    <w:rsid w:val="004663D5"/>
    <w:rsid w:val="00466486"/>
    <w:rsid w:val="00467617"/>
    <w:rsid w:val="0046764E"/>
    <w:rsid w:val="0047030E"/>
    <w:rsid w:val="00470566"/>
    <w:rsid w:val="0047071D"/>
    <w:rsid w:val="00470C27"/>
    <w:rsid w:val="00471B1D"/>
    <w:rsid w:val="00472D8E"/>
    <w:rsid w:val="00472E11"/>
    <w:rsid w:val="00474C62"/>
    <w:rsid w:val="00475429"/>
    <w:rsid w:val="0047586E"/>
    <w:rsid w:val="00476648"/>
    <w:rsid w:val="00476CFC"/>
    <w:rsid w:val="004771A0"/>
    <w:rsid w:val="004774E4"/>
    <w:rsid w:val="004775BC"/>
    <w:rsid w:val="004801E4"/>
    <w:rsid w:val="00480AA7"/>
    <w:rsid w:val="00480BE0"/>
    <w:rsid w:val="00481409"/>
    <w:rsid w:val="00483A0F"/>
    <w:rsid w:val="00484A68"/>
    <w:rsid w:val="00484AEA"/>
    <w:rsid w:val="00484D68"/>
    <w:rsid w:val="00484ED0"/>
    <w:rsid w:val="00485142"/>
    <w:rsid w:val="004851D3"/>
    <w:rsid w:val="0048542A"/>
    <w:rsid w:val="00485E26"/>
    <w:rsid w:val="0048670C"/>
    <w:rsid w:val="004867FF"/>
    <w:rsid w:val="00486DDD"/>
    <w:rsid w:val="004876D4"/>
    <w:rsid w:val="004919AE"/>
    <w:rsid w:val="00492024"/>
    <w:rsid w:val="004923EF"/>
    <w:rsid w:val="004952B2"/>
    <w:rsid w:val="004958A2"/>
    <w:rsid w:val="0049604F"/>
    <w:rsid w:val="004968EA"/>
    <w:rsid w:val="004A02DC"/>
    <w:rsid w:val="004A126F"/>
    <w:rsid w:val="004A1661"/>
    <w:rsid w:val="004A24BC"/>
    <w:rsid w:val="004A4983"/>
    <w:rsid w:val="004A6253"/>
    <w:rsid w:val="004A6499"/>
    <w:rsid w:val="004B0161"/>
    <w:rsid w:val="004B021F"/>
    <w:rsid w:val="004B1CFE"/>
    <w:rsid w:val="004B1D14"/>
    <w:rsid w:val="004B34A0"/>
    <w:rsid w:val="004B4ED6"/>
    <w:rsid w:val="004B503D"/>
    <w:rsid w:val="004B5331"/>
    <w:rsid w:val="004B59C5"/>
    <w:rsid w:val="004B5BC6"/>
    <w:rsid w:val="004B623F"/>
    <w:rsid w:val="004B6E5F"/>
    <w:rsid w:val="004B7EBD"/>
    <w:rsid w:val="004C08B9"/>
    <w:rsid w:val="004C4B53"/>
    <w:rsid w:val="004C4FE5"/>
    <w:rsid w:val="004C517F"/>
    <w:rsid w:val="004C54DD"/>
    <w:rsid w:val="004C5783"/>
    <w:rsid w:val="004C6003"/>
    <w:rsid w:val="004C7772"/>
    <w:rsid w:val="004C7901"/>
    <w:rsid w:val="004C7EBD"/>
    <w:rsid w:val="004D022D"/>
    <w:rsid w:val="004D0456"/>
    <w:rsid w:val="004D0CF7"/>
    <w:rsid w:val="004D0E61"/>
    <w:rsid w:val="004D137A"/>
    <w:rsid w:val="004D3532"/>
    <w:rsid w:val="004D4803"/>
    <w:rsid w:val="004D57BD"/>
    <w:rsid w:val="004D6A56"/>
    <w:rsid w:val="004D6C4E"/>
    <w:rsid w:val="004E0907"/>
    <w:rsid w:val="004E138F"/>
    <w:rsid w:val="004E201C"/>
    <w:rsid w:val="004E39C2"/>
    <w:rsid w:val="004E3B35"/>
    <w:rsid w:val="004E4123"/>
    <w:rsid w:val="004E4B8D"/>
    <w:rsid w:val="004E5860"/>
    <w:rsid w:val="004E70E9"/>
    <w:rsid w:val="004F0EBF"/>
    <w:rsid w:val="004F1B02"/>
    <w:rsid w:val="004F2DB7"/>
    <w:rsid w:val="004F2DBB"/>
    <w:rsid w:val="004F30A5"/>
    <w:rsid w:val="004F3C35"/>
    <w:rsid w:val="004F4AFD"/>
    <w:rsid w:val="004F6E61"/>
    <w:rsid w:val="0050046F"/>
    <w:rsid w:val="005013EE"/>
    <w:rsid w:val="005020B7"/>
    <w:rsid w:val="00502292"/>
    <w:rsid w:val="0050385D"/>
    <w:rsid w:val="0050529B"/>
    <w:rsid w:val="005056E4"/>
    <w:rsid w:val="00505BCE"/>
    <w:rsid w:val="00507798"/>
    <w:rsid w:val="00510E85"/>
    <w:rsid w:val="00511D64"/>
    <w:rsid w:val="005127CC"/>
    <w:rsid w:val="0051383E"/>
    <w:rsid w:val="00515C87"/>
    <w:rsid w:val="00516D69"/>
    <w:rsid w:val="0052120F"/>
    <w:rsid w:val="005226F0"/>
    <w:rsid w:val="00522B6F"/>
    <w:rsid w:val="00524F0B"/>
    <w:rsid w:val="00525ABA"/>
    <w:rsid w:val="0053002C"/>
    <w:rsid w:val="005303E0"/>
    <w:rsid w:val="00530429"/>
    <w:rsid w:val="005305DA"/>
    <w:rsid w:val="00530763"/>
    <w:rsid w:val="00531552"/>
    <w:rsid w:val="00534700"/>
    <w:rsid w:val="00535AE1"/>
    <w:rsid w:val="00535AFD"/>
    <w:rsid w:val="005362DD"/>
    <w:rsid w:val="00537071"/>
    <w:rsid w:val="005372FE"/>
    <w:rsid w:val="00537B9C"/>
    <w:rsid w:val="00537E09"/>
    <w:rsid w:val="00540C58"/>
    <w:rsid w:val="00541EAF"/>
    <w:rsid w:val="00543886"/>
    <w:rsid w:val="0054464C"/>
    <w:rsid w:val="005466AE"/>
    <w:rsid w:val="00546B42"/>
    <w:rsid w:val="0054720A"/>
    <w:rsid w:val="005472B6"/>
    <w:rsid w:val="0055022A"/>
    <w:rsid w:val="00550589"/>
    <w:rsid w:val="00550FA5"/>
    <w:rsid w:val="005522AE"/>
    <w:rsid w:val="00552EEB"/>
    <w:rsid w:val="00554F40"/>
    <w:rsid w:val="00555058"/>
    <w:rsid w:val="005553FD"/>
    <w:rsid w:val="005554F0"/>
    <w:rsid w:val="00557742"/>
    <w:rsid w:val="00560B96"/>
    <w:rsid w:val="00560DC3"/>
    <w:rsid w:val="00562D25"/>
    <w:rsid w:val="005631AB"/>
    <w:rsid w:val="005631C7"/>
    <w:rsid w:val="00566D03"/>
    <w:rsid w:val="005673B8"/>
    <w:rsid w:val="005675F9"/>
    <w:rsid w:val="00567B7D"/>
    <w:rsid w:val="005705BE"/>
    <w:rsid w:val="00571023"/>
    <w:rsid w:val="00571AEC"/>
    <w:rsid w:val="00572B58"/>
    <w:rsid w:val="00574B4A"/>
    <w:rsid w:val="00574CB7"/>
    <w:rsid w:val="005758DE"/>
    <w:rsid w:val="00575DF5"/>
    <w:rsid w:val="0057616B"/>
    <w:rsid w:val="00577ACA"/>
    <w:rsid w:val="005800D5"/>
    <w:rsid w:val="00580717"/>
    <w:rsid w:val="005808B5"/>
    <w:rsid w:val="00581378"/>
    <w:rsid w:val="005815F6"/>
    <w:rsid w:val="0058187E"/>
    <w:rsid w:val="00582092"/>
    <w:rsid w:val="00582DD0"/>
    <w:rsid w:val="00582FDD"/>
    <w:rsid w:val="00583B3A"/>
    <w:rsid w:val="00583E05"/>
    <w:rsid w:val="0058684E"/>
    <w:rsid w:val="005868E2"/>
    <w:rsid w:val="00587024"/>
    <w:rsid w:val="00587863"/>
    <w:rsid w:val="00587AA0"/>
    <w:rsid w:val="00587C51"/>
    <w:rsid w:val="00590AA8"/>
    <w:rsid w:val="00592758"/>
    <w:rsid w:val="005941ED"/>
    <w:rsid w:val="00595CD9"/>
    <w:rsid w:val="005968CB"/>
    <w:rsid w:val="0059728A"/>
    <w:rsid w:val="005A072C"/>
    <w:rsid w:val="005A0A79"/>
    <w:rsid w:val="005A1C52"/>
    <w:rsid w:val="005A38CC"/>
    <w:rsid w:val="005A3A8D"/>
    <w:rsid w:val="005A5476"/>
    <w:rsid w:val="005A62D3"/>
    <w:rsid w:val="005A6550"/>
    <w:rsid w:val="005A68D9"/>
    <w:rsid w:val="005B0381"/>
    <w:rsid w:val="005B0B89"/>
    <w:rsid w:val="005B225B"/>
    <w:rsid w:val="005B297F"/>
    <w:rsid w:val="005B2E48"/>
    <w:rsid w:val="005B3C46"/>
    <w:rsid w:val="005B6771"/>
    <w:rsid w:val="005B6E30"/>
    <w:rsid w:val="005B6FC9"/>
    <w:rsid w:val="005B7227"/>
    <w:rsid w:val="005C074C"/>
    <w:rsid w:val="005C1573"/>
    <w:rsid w:val="005C22A8"/>
    <w:rsid w:val="005C4550"/>
    <w:rsid w:val="005C52A7"/>
    <w:rsid w:val="005C5ED8"/>
    <w:rsid w:val="005C625B"/>
    <w:rsid w:val="005C7581"/>
    <w:rsid w:val="005C7D13"/>
    <w:rsid w:val="005C7F78"/>
    <w:rsid w:val="005D021A"/>
    <w:rsid w:val="005D14AE"/>
    <w:rsid w:val="005D1E38"/>
    <w:rsid w:val="005D1E9B"/>
    <w:rsid w:val="005D1F28"/>
    <w:rsid w:val="005D23DB"/>
    <w:rsid w:val="005D4A2D"/>
    <w:rsid w:val="005D5914"/>
    <w:rsid w:val="005D73BF"/>
    <w:rsid w:val="005E2527"/>
    <w:rsid w:val="005E2C56"/>
    <w:rsid w:val="005E5C7B"/>
    <w:rsid w:val="005E5F48"/>
    <w:rsid w:val="005E7AF4"/>
    <w:rsid w:val="005E7E0B"/>
    <w:rsid w:val="005F0733"/>
    <w:rsid w:val="005F16BE"/>
    <w:rsid w:val="005F26E2"/>
    <w:rsid w:val="005F44CD"/>
    <w:rsid w:val="005F61C6"/>
    <w:rsid w:val="005F6BDA"/>
    <w:rsid w:val="00600962"/>
    <w:rsid w:val="00602E7D"/>
    <w:rsid w:val="0060339C"/>
    <w:rsid w:val="00603DD3"/>
    <w:rsid w:val="00603F8A"/>
    <w:rsid w:val="0060481E"/>
    <w:rsid w:val="00605E45"/>
    <w:rsid w:val="00606424"/>
    <w:rsid w:val="00607B74"/>
    <w:rsid w:val="0061030F"/>
    <w:rsid w:val="00611241"/>
    <w:rsid w:val="006112FB"/>
    <w:rsid w:val="00612CC6"/>
    <w:rsid w:val="00612E66"/>
    <w:rsid w:val="0061380C"/>
    <w:rsid w:val="00615527"/>
    <w:rsid w:val="00615A83"/>
    <w:rsid w:val="00616229"/>
    <w:rsid w:val="006167A0"/>
    <w:rsid w:val="00616904"/>
    <w:rsid w:val="00616B59"/>
    <w:rsid w:val="00621156"/>
    <w:rsid w:val="00622CF1"/>
    <w:rsid w:val="00623FAE"/>
    <w:rsid w:val="00625E0E"/>
    <w:rsid w:val="006267FD"/>
    <w:rsid w:val="00627009"/>
    <w:rsid w:val="00630895"/>
    <w:rsid w:val="00631911"/>
    <w:rsid w:val="0063261C"/>
    <w:rsid w:val="006326AB"/>
    <w:rsid w:val="00633D20"/>
    <w:rsid w:val="00636199"/>
    <w:rsid w:val="006368A6"/>
    <w:rsid w:val="006373BA"/>
    <w:rsid w:val="006377A1"/>
    <w:rsid w:val="0064015F"/>
    <w:rsid w:val="00640220"/>
    <w:rsid w:val="00640E91"/>
    <w:rsid w:val="00640EA3"/>
    <w:rsid w:val="00641571"/>
    <w:rsid w:val="0064160C"/>
    <w:rsid w:val="00641D77"/>
    <w:rsid w:val="00641E02"/>
    <w:rsid w:val="00643617"/>
    <w:rsid w:val="00643797"/>
    <w:rsid w:val="00643E3F"/>
    <w:rsid w:val="00644FDD"/>
    <w:rsid w:val="0064599A"/>
    <w:rsid w:val="00646076"/>
    <w:rsid w:val="0064662C"/>
    <w:rsid w:val="006501AE"/>
    <w:rsid w:val="0065309B"/>
    <w:rsid w:val="00655B0D"/>
    <w:rsid w:val="00656185"/>
    <w:rsid w:val="00657559"/>
    <w:rsid w:val="0065779B"/>
    <w:rsid w:val="00660D6B"/>
    <w:rsid w:val="006617F7"/>
    <w:rsid w:val="006619A6"/>
    <w:rsid w:val="00661A75"/>
    <w:rsid w:val="00662F2B"/>
    <w:rsid w:val="006632D2"/>
    <w:rsid w:val="0066560B"/>
    <w:rsid w:val="00666225"/>
    <w:rsid w:val="00667258"/>
    <w:rsid w:val="0066726C"/>
    <w:rsid w:val="0066758F"/>
    <w:rsid w:val="00667BB1"/>
    <w:rsid w:val="00667F68"/>
    <w:rsid w:val="006705CE"/>
    <w:rsid w:val="0067079E"/>
    <w:rsid w:val="00670F4E"/>
    <w:rsid w:val="00671DA1"/>
    <w:rsid w:val="0067312D"/>
    <w:rsid w:val="00673303"/>
    <w:rsid w:val="00673CF9"/>
    <w:rsid w:val="006751D8"/>
    <w:rsid w:val="00675B89"/>
    <w:rsid w:val="0067727A"/>
    <w:rsid w:val="00677EA1"/>
    <w:rsid w:val="0068062A"/>
    <w:rsid w:val="0068301D"/>
    <w:rsid w:val="00683198"/>
    <w:rsid w:val="00683BB4"/>
    <w:rsid w:val="00683E10"/>
    <w:rsid w:val="00684BA2"/>
    <w:rsid w:val="0068644C"/>
    <w:rsid w:val="00687376"/>
    <w:rsid w:val="00687615"/>
    <w:rsid w:val="00691D8A"/>
    <w:rsid w:val="00692257"/>
    <w:rsid w:val="00694025"/>
    <w:rsid w:val="00694BAD"/>
    <w:rsid w:val="00695280"/>
    <w:rsid w:val="0069663C"/>
    <w:rsid w:val="0069798D"/>
    <w:rsid w:val="006A143D"/>
    <w:rsid w:val="006A26EE"/>
    <w:rsid w:val="006A3A1B"/>
    <w:rsid w:val="006A51AF"/>
    <w:rsid w:val="006A51CD"/>
    <w:rsid w:val="006A53DB"/>
    <w:rsid w:val="006A6EFB"/>
    <w:rsid w:val="006A72AD"/>
    <w:rsid w:val="006A7720"/>
    <w:rsid w:val="006A7820"/>
    <w:rsid w:val="006B0463"/>
    <w:rsid w:val="006B152A"/>
    <w:rsid w:val="006B2976"/>
    <w:rsid w:val="006B3194"/>
    <w:rsid w:val="006B5B49"/>
    <w:rsid w:val="006B6128"/>
    <w:rsid w:val="006B6EDE"/>
    <w:rsid w:val="006B6EF6"/>
    <w:rsid w:val="006B74CA"/>
    <w:rsid w:val="006C06ED"/>
    <w:rsid w:val="006C7299"/>
    <w:rsid w:val="006D0683"/>
    <w:rsid w:val="006D08D5"/>
    <w:rsid w:val="006D0E19"/>
    <w:rsid w:val="006D11E4"/>
    <w:rsid w:val="006D121D"/>
    <w:rsid w:val="006D1994"/>
    <w:rsid w:val="006D2450"/>
    <w:rsid w:val="006D37C0"/>
    <w:rsid w:val="006D40C3"/>
    <w:rsid w:val="006D45CF"/>
    <w:rsid w:val="006D5125"/>
    <w:rsid w:val="006D6433"/>
    <w:rsid w:val="006D75B7"/>
    <w:rsid w:val="006E0244"/>
    <w:rsid w:val="006E0592"/>
    <w:rsid w:val="006E09AD"/>
    <w:rsid w:val="006E1B1D"/>
    <w:rsid w:val="006E38C1"/>
    <w:rsid w:val="006E4A31"/>
    <w:rsid w:val="006E4D68"/>
    <w:rsid w:val="006E5222"/>
    <w:rsid w:val="006E6A20"/>
    <w:rsid w:val="006E79D5"/>
    <w:rsid w:val="006F06C8"/>
    <w:rsid w:val="006F1A31"/>
    <w:rsid w:val="006F1F8F"/>
    <w:rsid w:val="006F1FB1"/>
    <w:rsid w:val="006F6385"/>
    <w:rsid w:val="00701B63"/>
    <w:rsid w:val="007020B5"/>
    <w:rsid w:val="0070332C"/>
    <w:rsid w:val="007043E6"/>
    <w:rsid w:val="0070569F"/>
    <w:rsid w:val="007059C2"/>
    <w:rsid w:val="00707AD0"/>
    <w:rsid w:val="00710242"/>
    <w:rsid w:val="00710559"/>
    <w:rsid w:val="00710B71"/>
    <w:rsid w:val="007115BB"/>
    <w:rsid w:val="0071161A"/>
    <w:rsid w:val="007122E0"/>
    <w:rsid w:val="0071232C"/>
    <w:rsid w:val="00712B38"/>
    <w:rsid w:val="0071356D"/>
    <w:rsid w:val="00713D23"/>
    <w:rsid w:val="00714E28"/>
    <w:rsid w:val="00715B13"/>
    <w:rsid w:val="007165AF"/>
    <w:rsid w:val="00716E34"/>
    <w:rsid w:val="0071708E"/>
    <w:rsid w:val="00717C07"/>
    <w:rsid w:val="00717DB8"/>
    <w:rsid w:val="00720143"/>
    <w:rsid w:val="00720148"/>
    <w:rsid w:val="0072088A"/>
    <w:rsid w:val="00720B2D"/>
    <w:rsid w:val="0072332E"/>
    <w:rsid w:val="00723A21"/>
    <w:rsid w:val="00723C22"/>
    <w:rsid w:val="00724949"/>
    <w:rsid w:val="00725078"/>
    <w:rsid w:val="00725863"/>
    <w:rsid w:val="007258E6"/>
    <w:rsid w:val="007259C1"/>
    <w:rsid w:val="00725C16"/>
    <w:rsid w:val="007260FF"/>
    <w:rsid w:val="00726504"/>
    <w:rsid w:val="00726DBE"/>
    <w:rsid w:val="00731E93"/>
    <w:rsid w:val="00732154"/>
    <w:rsid w:val="00735401"/>
    <w:rsid w:val="00736144"/>
    <w:rsid w:val="00736DFD"/>
    <w:rsid w:val="00740F4C"/>
    <w:rsid w:val="00743048"/>
    <w:rsid w:val="0074457F"/>
    <w:rsid w:val="0074499E"/>
    <w:rsid w:val="00746FDB"/>
    <w:rsid w:val="00747EFB"/>
    <w:rsid w:val="00752429"/>
    <w:rsid w:val="0075332A"/>
    <w:rsid w:val="00753A1B"/>
    <w:rsid w:val="007540FE"/>
    <w:rsid w:val="0075429C"/>
    <w:rsid w:val="00755CE7"/>
    <w:rsid w:val="00755FA7"/>
    <w:rsid w:val="007564C6"/>
    <w:rsid w:val="00756971"/>
    <w:rsid w:val="00757B20"/>
    <w:rsid w:val="007617BC"/>
    <w:rsid w:val="00762DC1"/>
    <w:rsid w:val="007632DB"/>
    <w:rsid w:val="00763E28"/>
    <w:rsid w:val="00766B3F"/>
    <w:rsid w:val="007674B6"/>
    <w:rsid w:val="00770A16"/>
    <w:rsid w:val="00770AB2"/>
    <w:rsid w:val="0077191E"/>
    <w:rsid w:val="00772998"/>
    <w:rsid w:val="00772F47"/>
    <w:rsid w:val="0077421D"/>
    <w:rsid w:val="007742B5"/>
    <w:rsid w:val="00774373"/>
    <w:rsid w:val="00775223"/>
    <w:rsid w:val="00780DA8"/>
    <w:rsid w:val="0078409F"/>
    <w:rsid w:val="00786115"/>
    <w:rsid w:val="007878FF"/>
    <w:rsid w:val="00790E33"/>
    <w:rsid w:val="00791050"/>
    <w:rsid w:val="007914AD"/>
    <w:rsid w:val="00792105"/>
    <w:rsid w:val="00793505"/>
    <w:rsid w:val="00794CDF"/>
    <w:rsid w:val="00795511"/>
    <w:rsid w:val="00796F98"/>
    <w:rsid w:val="007971C3"/>
    <w:rsid w:val="0079752A"/>
    <w:rsid w:val="007A0660"/>
    <w:rsid w:val="007A0C11"/>
    <w:rsid w:val="007A1AC1"/>
    <w:rsid w:val="007A1DCF"/>
    <w:rsid w:val="007A3EBD"/>
    <w:rsid w:val="007A3F98"/>
    <w:rsid w:val="007A5579"/>
    <w:rsid w:val="007A5875"/>
    <w:rsid w:val="007A59EE"/>
    <w:rsid w:val="007A6DDA"/>
    <w:rsid w:val="007B028A"/>
    <w:rsid w:val="007B16CC"/>
    <w:rsid w:val="007B259D"/>
    <w:rsid w:val="007B2B43"/>
    <w:rsid w:val="007B404A"/>
    <w:rsid w:val="007B4AE5"/>
    <w:rsid w:val="007B651C"/>
    <w:rsid w:val="007C01A4"/>
    <w:rsid w:val="007C0601"/>
    <w:rsid w:val="007C0C5B"/>
    <w:rsid w:val="007C25C2"/>
    <w:rsid w:val="007C3431"/>
    <w:rsid w:val="007C3B78"/>
    <w:rsid w:val="007C4997"/>
    <w:rsid w:val="007C532E"/>
    <w:rsid w:val="007C536E"/>
    <w:rsid w:val="007C552F"/>
    <w:rsid w:val="007D10D5"/>
    <w:rsid w:val="007D1864"/>
    <w:rsid w:val="007D2758"/>
    <w:rsid w:val="007D2CE3"/>
    <w:rsid w:val="007D376B"/>
    <w:rsid w:val="007D573B"/>
    <w:rsid w:val="007D61C0"/>
    <w:rsid w:val="007D7C41"/>
    <w:rsid w:val="007D7D06"/>
    <w:rsid w:val="007D7EAD"/>
    <w:rsid w:val="007E0BBC"/>
    <w:rsid w:val="007E0D0A"/>
    <w:rsid w:val="007E1496"/>
    <w:rsid w:val="007E17AD"/>
    <w:rsid w:val="007E1D9A"/>
    <w:rsid w:val="007E3A02"/>
    <w:rsid w:val="007E3E3A"/>
    <w:rsid w:val="007E463D"/>
    <w:rsid w:val="007E5873"/>
    <w:rsid w:val="007E5AF2"/>
    <w:rsid w:val="007E6E7B"/>
    <w:rsid w:val="007F09E8"/>
    <w:rsid w:val="007F18AF"/>
    <w:rsid w:val="007F256A"/>
    <w:rsid w:val="007F2583"/>
    <w:rsid w:val="007F2B6F"/>
    <w:rsid w:val="007F34A0"/>
    <w:rsid w:val="007F5989"/>
    <w:rsid w:val="007F651F"/>
    <w:rsid w:val="008014BC"/>
    <w:rsid w:val="00802CBE"/>
    <w:rsid w:val="00803896"/>
    <w:rsid w:val="00803E74"/>
    <w:rsid w:val="00804223"/>
    <w:rsid w:val="00804C79"/>
    <w:rsid w:val="00804F3A"/>
    <w:rsid w:val="00805C69"/>
    <w:rsid w:val="0080699E"/>
    <w:rsid w:val="00811003"/>
    <w:rsid w:val="0081133B"/>
    <w:rsid w:val="0081281F"/>
    <w:rsid w:val="008133E1"/>
    <w:rsid w:val="0081354C"/>
    <w:rsid w:val="00813E59"/>
    <w:rsid w:val="00813E5D"/>
    <w:rsid w:val="00814ED5"/>
    <w:rsid w:val="00814F03"/>
    <w:rsid w:val="00815975"/>
    <w:rsid w:val="008170B8"/>
    <w:rsid w:val="008176BF"/>
    <w:rsid w:val="008210EE"/>
    <w:rsid w:val="0082124A"/>
    <w:rsid w:val="00822752"/>
    <w:rsid w:val="00824A82"/>
    <w:rsid w:val="0082591C"/>
    <w:rsid w:val="0082636C"/>
    <w:rsid w:val="0082645B"/>
    <w:rsid w:val="00826CEE"/>
    <w:rsid w:val="00827226"/>
    <w:rsid w:val="008275D3"/>
    <w:rsid w:val="0082774F"/>
    <w:rsid w:val="00827D07"/>
    <w:rsid w:val="008308E0"/>
    <w:rsid w:val="00830BFF"/>
    <w:rsid w:val="008313BC"/>
    <w:rsid w:val="00831E4F"/>
    <w:rsid w:val="00832172"/>
    <w:rsid w:val="00832B41"/>
    <w:rsid w:val="00832C54"/>
    <w:rsid w:val="00832E3F"/>
    <w:rsid w:val="0083338F"/>
    <w:rsid w:val="00833E4E"/>
    <w:rsid w:val="0083479C"/>
    <w:rsid w:val="0083517E"/>
    <w:rsid w:val="008352CB"/>
    <w:rsid w:val="008354E1"/>
    <w:rsid w:val="008358CE"/>
    <w:rsid w:val="00835981"/>
    <w:rsid w:val="008365FF"/>
    <w:rsid w:val="00836D9C"/>
    <w:rsid w:val="0083743C"/>
    <w:rsid w:val="00837484"/>
    <w:rsid w:val="00840D03"/>
    <w:rsid w:val="008461DF"/>
    <w:rsid w:val="008466E7"/>
    <w:rsid w:val="0084692F"/>
    <w:rsid w:val="00846F9E"/>
    <w:rsid w:val="008475EE"/>
    <w:rsid w:val="0085090E"/>
    <w:rsid w:val="0085215A"/>
    <w:rsid w:val="00852D00"/>
    <w:rsid w:val="008561AA"/>
    <w:rsid w:val="00857FA0"/>
    <w:rsid w:val="00861A01"/>
    <w:rsid w:val="00861D76"/>
    <w:rsid w:val="0086439E"/>
    <w:rsid w:val="0086491B"/>
    <w:rsid w:val="00865A9D"/>
    <w:rsid w:val="00865B4D"/>
    <w:rsid w:val="008718E5"/>
    <w:rsid w:val="008722EC"/>
    <w:rsid w:val="00872829"/>
    <w:rsid w:val="00873823"/>
    <w:rsid w:val="0087450A"/>
    <w:rsid w:val="0087503F"/>
    <w:rsid w:val="008751B2"/>
    <w:rsid w:val="00875C0E"/>
    <w:rsid w:val="00876C34"/>
    <w:rsid w:val="00877161"/>
    <w:rsid w:val="0087733C"/>
    <w:rsid w:val="00877756"/>
    <w:rsid w:val="00877866"/>
    <w:rsid w:val="008815E0"/>
    <w:rsid w:val="0088266B"/>
    <w:rsid w:val="00882AE4"/>
    <w:rsid w:val="00883978"/>
    <w:rsid w:val="008846BE"/>
    <w:rsid w:val="0088482E"/>
    <w:rsid w:val="00885C6C"/>
    <w:rsid w:val="0088629C"/>
    <w:rsid w:val="00886601"/>
    <w:rsid w:val="008878AE"/>
    <w:rsid w:val="00887EBE"/>
    <w:rsid w:val="008903D3"/>
    <w:rsid w:val="008907FA"/>
    <w:rsid w:val="00890829"/>
    <w:rsid w:val="00890977"/>
    <w:rsid w:val="0089180A"/>
    <w:rsid w:val="008927A8"/>
    <w:rsid w:val="0089300C"/>
    <w:rsid w:val="00894BB2"/>
    <w:rsid w:val="00894CD8"/>
    <w:rsid w:val="00894FB5"/>
    <w:rsid w:val="00896F8D"/>
    <w:rsid w:val="008A01A1"/>
    <w:rsid w:val="008A06FB"/>
    <w:rsid w:val="008A2810"/>
    <w:rsid w:val="008A4017"/>
    <w:rsid w:val="008A48FD"/>
    <w:rsid w:val="008A4FF0"/>
    <w:rsid w:val="008A5644"/>
    <w:rsid w:val="008A5830"/>
    <w:rsid w:val="008A6090"/>
    <w:rsid w:val="008A63C0"/>
    <w:rsid w:val="008A6F23"/>
    <w:rsid w:val="008B0AFF"/>
    <w:rsid w:val="008B0F68"/>
    <w:rsid w:val="008B34F3"/>
    <w:rsid w:val="008B48AD"/>
    <w:rsid w:val="008B492F"/>
    <w:rsid w:val="008B577E"/>
    <w:rsid w:val="008B57C2"/>
    <w:rsid w:val="008B596B"/>
    <w:rsid w:val="008C0559"/>
    <w:rsid w:val="008C1642"/>
    <w:rsid w:val="008C1FF3"/>
    <w:rsid w:val="008C27E9"/>
    <w:rsid w:val="008C3385"/>
    <w:rsid w:val="008C3AF2"/>
    <w:rsid w:val="008C3B94"/>
    <w:rsid w:val="008C4128"/>
    <w:rsid w:val="008D124B"/>
    <w:rsid w:val="008D1F8D"/>
    <w:rsid w:val="008D2486"/>
    <w:rsid w:val="008D2B1E"/>
    <w:rsid w:val="008D47DE"/>
    <w:rsid w:val="008D6476"/>
    <w:rsid w:val="008D6838"/>
    <w:rsid w:val="008D698E"/>
    <w:rsid w:val="008D6FFC"/>
    <w:rsid w:val="008D78B5"/>
    <w:rsid w:val="008E02CB"/>
    <w:rsid w:val="008E1C43"/>
    <w:rsid w:val="008E5041"/>
    <w:rsid w:val="008E57A6"/>
    <w:rsid w:val="008E607C"/>
    <w:rsid w:val="008F13AE"/>
    <w:rsid w:val="008F2596"/>
    <w:rsid w:val="008F332E"/>
    <w:rsid w:val="008F5645"/>
    <w:rsid w:val="008F58C3"/>
    <w:rsid w:val="008F6400"/>
    <w:rsid w:val="0090061C"/>
    <w:rsid w:val="0090173B"/>
    <w:rsid w:val="00901805"/>
    <w:rsid w:val="00902D65"/>
    <w:rsid w:val="00902F19"/>
    <w:rsid w:val="00903B25"/>
    <w:rsid w:val="0090524B"/>
    <w:rsid w:val="00905CA1"/>
    <w:rsid w:val="009060E2"/>
    <w:rsid w:val="009079F7"/>
    <w:rsid w:val="0091016B"/>
    <w:rsid w:val="00910355"/>
    <w:rsid w:val="00910F16"/>
    <w:rsid w:val="00912BE8"/>
    <w:rsid w:val="00917C7C"/>
    <w:rsid w:val="00920A30"/>
    <w:rsid w:val="00921066"/>
    <w:rsid w:val="009217E7"/>
    <w:rsid w:val="00921EA7"/>
    <w:rsid w:val="0092241D"/>
    <w:rsid w:val="00922545"/>
    <w:rsid w:val="00922F05"/>
    <w:rsid w:val="0092549C"/>
    <w:rsid w:val="009258B0"/>
    <w:rsid w:val="00925FE7"/>
    <w:rsid w:val="00926305"/>
    <w:rsid w:val="0092690D"/>
    <w:rsid w:val="00927735"/>
    <w:rsid w:val="0092777D"/>
    <w:rsid w:val="00930EF7"/>
    <w:rsid w:val="00931B70"/>
    <w:rsid w:val="009332C0"/>
    <w:rsid w:val="0093367B"/>
    <w:rsid w:val="009339E4"/>
    <w:rsid w:val="009348DD"/>
    <w:rsid w:val="00934E05"/>
    <w:rsid w:val="00937F4E"/>
    <w:rsid w:val="00940270"/>
    <w:rsid w:val="00941123"/>
    <w:rsid w:val="009422D2"/>
    <w:rsid w:val="00942BBE"/>
    <w:rsid w:val="00943060"/>
    <w:rsid w:val="00943D28"/>
    <w:rsid w:val="00943FF5"/>
    <w:rsid w:val="00944386"/>
    <w:rsid w:val="00946D1B"/>
    <w:rsid w:val="00946E02"/>
    <w:rsid w:val="00947355"/>
    <w:rsid w:val="00947F81"/>
    <w:rsid w:val="009525ED"/>
    <w:rsid w:val="00952BFA"/>
    <w:rsid w:val="009530E4"/>
    <w:rsid w:val="009542F4"/>
    <w:rsid w:val="00954ABB"/>
    <w:rsid w:val="009572FC"/>
    <w:rsid w:val="009574D5"/>
    <w:rsid w:val="0095759A"/>
    <w:rsid w:val="00957A1E"/>
    <w:rsid w:val="0096009E"/>
    <w:rsid w:val="0096027F"/>
    <w:rsid w:val="00962D7F"/>
    <w:rsid w:val="00963879"/>
    <w:rsid w:val="00964121"/>
    <w:rsid w:val="009646C1"/>
    <w:rsid w:val="009647D8"/>
    <w:rsid w:val="00964D4B"/>
    <w:rsid w:val="0096733B"/>
    <w:rsid w:val="009711D3"/>
    <w:rsid w:val="00971AF9"/>
    <w:rsid w:val="00971B65"/>
    <w:rsid w:val="009725CD"/>
    <w:rsid w:val="00972E12"/>
    <w:rsid w:val="00973B4A"/>
    <w:rsid w:val="00975552"/>
    <w:rsid w:val="00975D93"/>
    <w:rsid w:val="009761BA"/>
    <w:rsid w:val="00976245"/>
    <w:rsid w:val="00977E3E"/>
    <w:rsid w:val="00983751"/>
    <w:rsid w:val="00985B5D"/>
    <w:rsid w:val="00986344"/>
    <w:rsid w:val="00986B3D"/>
    <w:rsid w:val="00987922"/>
    <w:rsid w:val="00987DF4"/>
    <w:rsid w:val="0099122A"/>
    <w:rsid w:val="009919B1"/>
    <w:rsid w:val="00991C83"/>
    <w:rsid w:val="00991E6A"/>
    <w:rsid w:val="00992F80"/>
    <w:rsid w:val="00993771"/>
    <w:rsid w:val="00995189"/>
    <w:rsid w:val="0099592E"/>
    <w:rsid w:val="00996B80"/>
    <w:rsid w:val="009A1CBB"/>
    <w:rsid w:val="009A2E3A"/>
    <w:rsid w:val="009A3A2C"/>
    <w:rsid w:val="009A51E6"/>
    <w:rsid w:val="009A65BD"/>
    <w:rsid w:val="009A68AF"/>
    <w:rsid w:val="009A6FB5"/>
    <w:rsid w:val="009A7090"/>
    <w:rsid w:val="009A767F"/>
    <w:rsid w:val="009B046E"/>
    <w:rsid w:val="009B1483"/>
    <w:rsid w:val="009B155A"/>
    <w:rsid w:val="009B3AA1"/>
    <w:rsid w:val="009B5C8C"/>
    <w:rsid w:val="009B6091"/>
    <w:rsid w:val="009B6960"/>
    <w:rsid w:val="009B6DD7"/>
    <w:rsid w:val="009B755E"/>
    <w:rsid w:val="009B7AE9"/>
    <w:rsid w:val="009C2621"/>
    <w:rsid w:val="009C28B5"/>
    <w:rsid w:val="009C3992"/>
    <w:rsid w:val="009C5718"/>
    <w:rsid w:val="009C7434"/>
    <w:rsid w:val="009D0B37"/>
    <w:rsid w:val="009D12AA"/>
    <w:rsid w:val="009D204D"/>
    <w:rsid w:val="009D3F35"/>
    <w:rsid w:val="009D5D17"/>
    <w:rsid w:val="009D5FCA"/>
    <w:rsid w:val="009D709A"/>
    <w:rsid w:val="009D7ABF"/>
    <w:rsid w:val="009E05DC"/>
    <w:rsid w:val="009E1A0D"/>
    <w:rsid w:val="009E37A6"/>
    <w:rsid w:val="009E46BA"/>
    <w:rsid w:val="009E4C3C"/>
    <w:rsid w:val="009E5039"/>
    <w:rsid w:val="009E5A9E"/>
    <w:rsid w:val="009E76E6"/>
    <w:rsid w:val="009F0288"/>
    <w:rsid w:val="009F0B47"/>
    <w:rsid w:val="009F1AC6"/>
    <w:rsid w:val="009F1BD7"/>
    <w:rsid w:val="009F1EE9"/>
    <w:rsid w:val="009F3E17"/>
    <w:rsid w:val="009F5053"/>
    <w:rsid w:val="009F50F1"/>
    <w:rsid w:val="009F66A7"/>
    <w:rsid w:val="009F6B8A"/>
    <w:rsid w:val="00A0023D"/>
    <w:rsid w:val="00A0060A"/>
    <w:rsid w:val="00A00872"/>
    <w:rsid w:val="00A008B9"/>
    <w:rsid w:val="00A018E2"/>
    <w:rsid w:val="00A0397A"/>
    <w:rsid w:val="00A03F72"/>
    <w:rsid w:val="00A04C52"/>
    <w:rsid w:val="00A059A8"/>
    <w:rsid w:val="00A066ED"/>
    <w:rsid w:val="00A1003E"/>
    <w:rsid w:val="00A10CAB"/>
    <w:rsid w:val="00A10F23"/>
    <w:rsid w:val="00A13345"/>
    <w:rsid w:val="00A1428D"/>
    <w:rsid w:val="00A142B5"/>
    <w:rsid w:val="00A15D41"/>
    <w:rsid w:val="00A22C13"/>
    <w:rsid w:val="00A23B89"/>
    <w:rsid w:val="00A23FF0"/>
    <w:rsid w:val="00A24A0C"/>
    <w:rsid w:val="00A2558F"/>
    <w:rsid w:val="00A25986"/>
    <w:rsid w:val="00A25CEA"/>
    <w:rsid w:val="00A25D78"/>
    <w:rsid w:val="00A26C12"/>
    <w:rsid w:val="00A27FCE"/>
    <w:rsid w:val="00A303AC"/>
    <w:rsid w:val="00A31B2A"/>
    <w:rsid w:val="00A32196"/>
    <w:rsid w:val="00A3333D"/>
    <w:rsid w:val="00A334C5"/>
    <w:rsid w:val="00A33A27"/>
    <w:rsid w:val="00A33AD5"/>
    <w:rsid w:val="00A35FC9"/>
    <w:rsid w:val="00A37562"/>
    <w:rsid w:val="00A378AA"/>
    <w:rsid w:val="00A40750"/>
    <w:rsid w:val="00A40D92"/>
    <w:rsid w:val="00A425E5"/>
    <w:rsid w:val="00A44190"/>
    <w:rsid w:val="00A444AC"/>
    <w:rsid w:val="00A44EC7"/>
    <w:rsid w:val="00A451D7"/>
    <w:rsid w:val="00A47B91"/>
    <w:rsid w:val="00A53204"/>
    <w:rsid w:val="00A53327"/>
    <w:rsid w:val="00A5416E"/>
    <w:rsid w:val="00A566AF"/>
    <w:rsid w:val="00A5720B"/>
    <w:rsid w:val="00A572CC"/>
    <w:rsid w:val="00A6309B"/>
    <w:rsid w:val="00A6314E"/>
    <w:rsid w:val="00A6457E"/>
    <w:rsid w:val="00A64EE7"/>
    <w:rsid w:val="00A655BC"/>
    <w:rsid w:val="00A65A27"/>
    <w:rsid w:val="00A65D30"/>
    <w:rsid w:val="00A65FE0"/>
    <w:rsid w:val="00A66B71"/>
    <w:rsid w:val="00A677F5"/>
    <w:rsid w:val="00A70797"/>
    <w:rsid w:val="00A71985"/>
    <w:rsid w:val="00A725C1"/>
    <w:rsid w:val="00A72C8E"/>
    <w:rsid w:val="00A731CB"/>
    <w:rsid w:val="00A73320"/>
    <w:rsid w:val="00A74F03"/>
    <w:rsid w:val="00A76CE2"/>
    <w:rsid w:val="00A7706C"/>
    <w:rsid w:val="00A775F7"/>
    <w:rsid w:val="00A77B65"/>
    <w:rsid w:val="00A81906"/>
    <w:rsid w:val="00A836DC"/>
    <w:rsid w:val="00A83F8E"/>
    <w:rsid w:val="00A845F1"/>
    <w:rsid w:val="00A84BE0"/>
    <w:rsid w:val="00A855D4"/>
    <w:rsid w:val="00A85811"/>
    <w:rsid w:val="00A860E5"/>
    <w:rsid w:val="00A862CF"/>
    <w:rsid w:val="00A8758C"/>
    <w:rsid w:val="00A87B36"/>
    <w:rsid w:val="00A908FF"/>
    <w:rsid w:val="00A90A2A"/>
    <w:rsid w:val="00A9199C"/>
    <w:rsid w:val="00A91A1F"/>
    <w:rsid w:val="00A91B81"/>
    <w:rsid w:val="00A93391"/>
    <w:rsid w:val="00A94A38"/>
    <w:rsid w:val="00A94E1D"/>
    <w:rsid w:val="00A958C1"/>
    <w:rsid w:val="00A95CED"/>
    <w:rsid w:val="00A9600E"/>
    <w:rsid w:val="00AA0BA0"/>
    <w:rsid w:val="00AA41CD"/>
    <w:rsid w:val="00AA4AE5"/>
    <w:rsid w:val="00AA5028"/>
    <w:rsid w:val="00AA60DF"/>
    <w:rsid w:val="00AA6215"/>
    <w:rsid w:val="00AB0491"/>
    <w:rsid w:val="00AB121A"/>
    <w:rsid w:val="00AB2772"/>
    <w:rsid w:val="00AB2C0E"/>
    <w:rsid w:val="00AB3666"/>
    <w:rsid w:val="00AB3735"/>
    <w:rsid w:val="00AB4E2D"/>
    <w:rsid w:val="00AB5B65"/>
    <w:rsid w:val="00AB5F88"/>
    <w:rsid w:val="00AB646A"/>
    <w:rsid w:val="00AB6A55"/>
    <w:rsid w:val="00AB6F8F"/>
    <w:rsid w:val="00AB7F46"/>
    <w:rsid w:val="00AC0640"/>
    <w:rsid w:val="00AC0990"/>
    <w:rsid w:val="00AC1EA6"/>
    <w:rsid w:val="00AC2029"/>
    <w:rsid w:val="00AC3485"/>
    <w:rsid w:val="00AC3B9A"/>
    <w:rsid w:val="00AC4127"/>
    <w:rsid w:val="00AC45F1"/>
    <w:rsid w:val="00AC4D28"/>
    <w:rsid w:val="00AC5F5A"/>
    <w:rsid w:val="00AD0446"/>
    <w:rsid w:val="00AD0B0C"/>
    <w:rsid w:val="00AD2E4F"/>
    <w:rsid w:val="00AD49D6"/>
    <w:rsid w:val="00AD52C8"/>
    <w:rsid w:val="00AD54CB"/>
    <w:rsid w:val="00AD703B"/>
    <w:rsid w:val="00AE0476"/>
    <w:rsid w:val="00AE17BF"/>
    <w:rsid w:val="00AE1875"/>
    <w:rsid w:val="00AE1AF7"/>
    <w:rsid w:val="00AE1E04"/>
    <w:rsid w:val="00AE3144"/>
    <w:rsid w:val="00AE52C3"/>
    <w:rsid w:val="00AE6D3A"/>
    <w:rsid w:val="00AE71B4"/>
    <w:rsid w:val="00AF0114"/>
    <w:rsid w:val="00AF01BC"/>
    <w:rsid w:val="00AF0815"/>
    <w:rsid w:val="00AF10BC"/>
    <w:rsid w:val="00AF1F89"/>
    <w:rsid w:val="00AF2F33"/>
    <w:rsid w:val="00AF586E"/>
    <w:rsid w:val="00B021CE"/>
    <w:rsid w:val="00B02D29"/>
    <w:rsid w:val="00B03442"/>
    <w:rsid w:val="00B037B5"/>
    <w:rsid w:val="00B054A4"/>
    <w:rsid w:val="00B05C49"/>
    <w:rsid w:val="00B06800"/>
    <w:rsid w:val="00B07DDC"/>
    <w:rsid w:val="00B1065C"/>
    <w:rsid w:val="00B1216B"/>
    <w:rsid w:val="00B1282F"/>
    <w:rsid w:val="00B14A4C"/>
    <w:rsid w:val="00B14DE8"/>
    <w:rsid w:val="00B15307"/>
    <w:rsid w:val="00B1540C"/>
    <w:rsid w:val="00B172CE"/>
    <w:rsid w:val="00B214EF"/>
    <w:rsid w:val="00B22143"/>
    <w:rsid w:val="00B2333D"/>
    <w:rsid w:val="00B23493"/>
    <w:rsid w:val="00B24020"/>
    <w:rsid w:val="00B24578"/>
    <w:rsid w:val="00B25CD6"/>
    <w:rsid w:val="00B2762C"/>
    <w:rsid w:val="00B3298F"/>
    <w:rsid w:val="00B32E26"/>
    <w:rsid w:val="00B334E8"/>
    <w:rsid w:val="00B36B78"/>
    <w:rsid w:val="00B37B8C"/>
    <w:rsid w:val="00B37F90"/>
    <w:rsid w:val="00B40AFD"/>
    <w:rsid w:val="00B4178F"/>
    <w:rsid w:val="00B419FB"/>
    <w:rsid w:val="00B42B1E"/>
    <w:rsid w:val="00B42CCF"/>
    <w:rsid w:val="00B434AE"/>
    <w:rsid w:val="00B43698"/>
    <w:rsid w:val="00B437D2"/>
    <w:rsid w:val="00B43A87"/>
    <w:rsid w:val="00B45937"/>
    <w:rsid w:val="00B46293"/>
    <w:rsid w:val="00B47B9D"/>
    <w:rsid w:val="00B50502"/>
    <w:rsid w:val="00B50AFF"/>
    <w:rsid w:val="00B514AE"/>
    <w:rsid w:val="00B515AC"/>
    <w:rsid w:val="00B518E2"/>
    <w:rsid w:val="00B53197"/>
    <w:rsid w:val="00B532A7"/>
    <w:rsid w:val="00B548C3"/>
    <w:rsid w:val="00B54BF0"/>
    <w:rsid w:val="00B55106"/>
    <w:rsid w:val="00B55C69"/>
    <w:rsid w:val="00B5677E"/>
    <w:rsid w:val="00B57489"/>
    <w:rsid w:val="00B60D42"/>
    <w:rsid w:val="00B6168C"/>
    <w:rsid w:val="00B61C6B"/>
    <w:rsid w:val="00B6293E"/>
    <w:rsid w:val="00B636B0"/>
    <w:rsid w:val="00B64391"/>
    <w:rsid w:val="00B64812"/>
    <w:rsid w:val="00B65939"/>
    <w:rsid w:val="00B672B1"/>
    <w:rsid w:val="00B67657"/>
    <w:rsid w:val="00B71BA2"/>
    <w:rsid w:val="00B71E7C"/>
    <w:rsid w:val="00B72045"/>
    <w:rsid w:val="00B740F5"/>
    <w:rsid w:val="00B7563D"/>
    <w:rsid w:val="00B75D26"/>
    <w:rsid w:val="00B761B2"/>
    <w:rsid w:val="00B76244"/>
    <w:rsid w:val="00B76D50"/>
    <w:rsid w:val="00B76EC5"/>
    <w:rsid w:val="00B802D3"/>
    <w:rsid w:val="00B80687"/>
    <w:rsid w:val="00B85376"/>
    <w:rsid w:val="00B85666"/>
    <w:rsid w:val="00B85843"/>
    <w:rsid w:val="00B86346"/>
    <w:rsid w:val="00B865B4"/>
    <w:rsid w:val="00B8697A"/>
    <w:rsid w:val="00B86F5E"/>
    <w:rsid w:val="00B87668"/>
    <w:rsid w:val="00B87943"/>
    <w:rsid w:val="00B87D2A"/>
    <w:rsid w:val="00B900AC"/>
    <w:rsid w:val="00B90CBA"/>
    <w:rsid w:val="00B92645"/>
    <w:rsid w:val="00B92DFF"/>
    <w:rsid w:val="00B93F67"/>
    <w:rsid w:val="00B9513E"/>
    <w:rsid w:val="00B9547D"/>
    <w:rsid w:val="00B96518"/>
    <w:rsid w:val="00B96690"/>
    <w:rsid w:val="00B9669D"/>
    <w:rsid w:val="00B96736"/>
    <w:rsid w:val="00BA0E4E"/>
    <w:rsid w:val="00BA2893"/>
    <w:rsid w:val="00BA3062"/>
    <w:rsid w:val="00BA529A"/>
    <w:rsid w:val="00BA75CD"/>
    <w:rsid w:val="00BB16CD"/>
    <w:rsid w:val="00BB1BED"/>
    <w:rsid w:val="00BB1BF8"/>
    <w:rsid w:val="00BB2C8A"/>
    <w:rsid w:val="00BB2EAC"/>
    <w:rsid w:val="00BB42D5"/>
    <w:rsid w:val="00BB46FC"/>
    <w:rsid w:val="00BB492A"/>
    <w:rsid w:val="00BB62A8"/>
    <w:rsid w:val="00BC06D8"/>
    <w:rsid w:val="00BC12B8"/>
    <w:rsid w:val="00BC2188"/>
    <w:rsid w:val="00BC28A7"/>
    <w:rsid w:val="00BC4EE7"/>
    <w:rsid w:val="00BC602C"/>
    <w:rsid w:val="00BC68E9"/>
    <w:rsid w:val="00BC6C96"/>
    <w:rsid w:val="00BC7CE5"/>
    <w:rsid w:val="00BD07FD"/>
    <w:rsid w:val="00BD13BA"/>
    <w:rsid w:val="00BD1626"/>
    <w:rsid w:val="00BD3C4F"/>
    <w:rsid w:val="00BD54C8"/>
    <w:rsid w:val="00BD5DDC"/>
    <w:rsid w:val="00BE04F9"/>
    <w:rsid w:val="00BE2C88"/>
    <w:rsid w:val="00BE4DAB"/>
    <w:rsid w:val="00BE55AB"/>
    <w:rsid w:val="00BE5DF5"/>
    <w:rsid w:val="00BE63A1"/>
    <w:rsid w:val="00BE66A4"/>
    <w:rsid w:val="00BE7675"/>
    <w:rsid w:val="00BF1DD6"/>
    <w:rsid w:val="00BF39F7"/>
    <w:rsid w:val="00BF3B02"/>
    <w:rsid w:val="00BF4D55"/>
    <w:rsid w:val="00BF7111"/>
    <w:rsid w:val="00C017AC"/>
    <w:rsid w:val="00C02F66"/>
    <w:rsid w:val="00C0321C"/>
    <w:rsid w:val="00C03521"/>
    <w:rsid w:val="00C043E6"/>
    <w:rsid w:val="00C05936"/>
    <w:rsid w:val="00C06788"/>
    <w:rsid w:val="00C06931"/>
    <w:rsid w:val="00C06BCB"/>
    <w:rsid w:val="00C06CE3"/>
    <w:rsid w:val="00C1066A"/>
    <w:rsid w:val="00C11AE8"/>
    <w:rsid w:val="00C139E7"/>
    <w:rsid w:val="00C13E3F"/>
    <w:rsid w:val="00C142AB"/>
    <w:rsid w:val="00C14DC8"/>
    <w:rsid w:val="00C14FDE"/>
    <w:rsid w:val="00C20CCE"/>
    <w:rsid w:val="00C227F6"/>
    <w:rsid w:val="00C22C08"/>
    <w:rsid w:val="00C23B33"/>
    <w:rsid w:val="00C24296"/>
    <w:rsid w:val="00C24F75"/>
    <w:rsid w:val="00C25D81"/>
    <w:rsid w:val="00C26028"/>
    <w:rsid w:val="00C263DB"/>
    <w:rsid w:val="00C266F3"/>
    <w:rsid w:val="00C27C7B"/>
    <w:rsid w:val="00C3153E"/>
    <w:rsid w:val="00C31A63"/>
    <w:rsid w:val="00C31E0A"/>
    <w:rsid w:val="00C337DA"/>
    <w:rsid w:val="00C33DFD"/>
    <w:rsid w:val="00C3437E"/>
    <w:rsid w:val="00C363FE"/>
    <w:rsid w:val="00C36AC1"/>
    <w:rsid w:val="00C36F19"/>
    <w:rsid w:val="00C36FDD"/>
    <w:rsid w:val="00C37F60"/>
    <w:rsid w:val="00C40B10"/>
    <w:rsid w:val="00C45BA7"/>
    <w:rsid w:val="00C46F5C"/>
    <w:rsid w:val="00C479AC"/>
    <w:rsid w:val="00C47EAF"/>
    <w:rsid w:val="00C50DFA"/>
    <w:rsid w:val="00C50F62"/>
    <w:rsid w:val="00C51EF2"/>
    <w:rsid w:val="00C5329C"/>
    <w:rsid w:val="00C53905"/>
    <w:rsid w:val="00C57A9D"/>
    <w:rsid w:val="00C57C54"/>
    <w:rsid w:val="00C57FF7"/>
    <w:rsid w:val="00C60A46"/>
    <w:rsid w:val="00C61557"/>
    <w:rsid w:val="00C6313C"/>
    <w:rsid w:val="00C63520"/>
    <w:rsid w:val="00C63529"/>
    <w:rsid w:val="00C65C59"/>
    <w:rsid w:val="00C67254"/>
    <w:rsid w:val="00C672D9"/>
    <w:rsid w:val="00C70F61"/>
    <w:rsid w:val="00C71248"/>
    <w:rsid w:val="00C71565"/>
    <w:rsid w:val="00C715B8"/>
    <w:rsid w:val="00C72287"/>
    <w:rsid w:val="00C72BA6"/>
    <w:rsid w:val="00C72E36"/>
    <w:rsid w:val="00C72F38"/>
    <w:rsid w:val="00C74974"/>
    <w:rsid w:val="00C74BEB"/>
    <w:rsid w:val="00C7636E"/>
    <w:rsid w:val="00C763E8"/>
    <w:rsid w:val="00C8146B"/>
    <w:rsid w:val="00C8193F"/>
    <w:rsid w:val="00C81C9C"/>
    <w:rsid w:val="00C8285B"/>
    <w:rsid w:val="00C85030"/>
    <w:rsid w:val="00C852AF"/>
    <w:rsid w:val="00C870F9"/>
    <w:rsid w:val="00C87304"/>
    <w:rsid w:val="00C87DB3"/>
    <w:rsid w:val="00C90948"/>
    <w:rsid w:val="00C9129B"/>
    <w:rsid w:val="00C93174"/>
    <w:rsid w:val="00C94B45"/>
    <w:rsid w:val="00C94C6C"/>
    <w:rsid w:val="00C96699"/>
    <w:rsid w:val="00C96E65"/>
    <w:rsid w:val="00CA150F"/>
    <w:rsid w:val="00CA2DE6"/>
    <w:rsid w:val="00CA3822"/>
    <w:rsid w:val="00CA39BB"/>
    <w:rsid w:val="00CA4469"/>
    <w:rsid w:val="00CA4B50"/>
    <w:rsid w:val="00CA5B19"/>
    <w:rsid w:val="00CA6CB0"/>
    <w:rsid w:val="00CA6F25"/>
    <w:rsid w:val="00CA71E8"/>
    <w:rsid w:val="00CA7413"/>
    <w:rsid w:val="00CA7B12"/>
    <w:rsid w:val="00CA7C14"/>
    <w:rsid w:val="00CB13E2"/>
    <w:rsid w:val="00CB1DB6"/>
    <w:rsid w:val="00CB31AC"/>
    <w:rsid w:val="00CB327B"/>
    <w:rsid w:val="00CB4BCD"/>
    <w:rsid w:val="00CB5039"/>
    <w:rsid w:val="00CB6666"/>
    <w:rsid w:val="00CB7F65"/>
    <w:rsid w:val="00CC09DE"/>
    <w:rsid w:val="00CC0BF5"/>
    <w:rsid w:val="00CC18C7"/>
    <w:rsid w:val="00CC222A"/>
    <w:rsid w:val="00CC3B7B"/>
    <w:rsid w:val="00CC3C92"/>
    <w:rsid w:val="00CC3E0E"/>
    <w:rsid w:val="00CC5782"/>
    <w:rsid w:val="00CC6B79"/>
    <w:rsid w:val="00CC7F1E"/>
    <w:rsid w:val="00CD30FD"/>
    <w:rsid w:val="00CD46FA"/>
    <w:rsid w:val="00CD5822"/>
    <w:rsid w:val="00CD60A6"/>
    <w:rsid w:val="00CD7B81"/>
    <w:rsid w:val="00CD7BE9"/>
    <w:rsid w:val="00CE0ADF"/>
    <w:rsid w:val="00CE2AAD"/>
    <w:rsid w:val="00CE4427"/>
    <w:rsid w:val="00CE5242"/>
    <w:rsid w:val="00CE5751"/>
    <w:rsid w:val="00CE70AD"/>
    <w:rsid w:val="00CF0184"/>
    <w:rsid w:val="00CF0881"/>
    <w:rsid w:val="00CF0F35"/>
    <w:rsid w:val="00CF1644"/>
    <w:rsid w:val="00CF1EC2"/>
    <w:rsid w:val="00CF3261"/>
    <w:rsid w:val="00CF38FC"/>
    <w:rsid w:val="00CF4224"/>
    <w:rsid w:val="00CF48F5"/>
    <w:rsid w:val="00CF5D2F"/>
    <w:rsid w:val="00CF6076"/>
    <w:rsid w:val="00D0038C"/>
    <w:rsid w:val="00D00B74"/>
    <w:rsid w:val="00D00C4A"/>
    <w:rsid w:val="00D02B9C"/>
    <w:rsid w:val="00D0308E"/>
    <w:rsid w:val="00D03D9D"/>
    <w:rsid w:val="00D04540"/>
    <w:rsid w:val="00D0488A"/>
    <w:rsid w:val="00D049A2"/>
    <w:rsid w:val="00D04A69"/>
    <w:rsid w:val="00D0568E"/>
    <w:rsid w:val="00D0633C"/>
    <w:rsid w:val="00D065EC"/>
    <w:rsid w:val="00D07B72"/>
    <w:rsid w:val="00D07F8C"/>
    <w:rsid w:val="00D104E6"/>
    <w:rsid w:val="00D1240C"/>
    <w:rsid w:val="00D135D7"/>
    <w:rsid w:val="00D16DC4"/>
    <w:rsid w:val="00D17168"/>
    <w:rsid w:val="00D214BE"/>
    <w:rsid w:val="00D215CA"/>
    <w:rsid w:val="00D2196E"/>
    <w:rsid w:val="00D2214C"/>
    <w:rsid w:val="00D2334F"/>
    <w:rsid w:val="00D263AE"/>
    <w:rsid w:val="00D3040B"/>
    <w:rsid w:val="00D309C4"/>
    <w:rsid w:val="00D31212"/>
    <w:rsid w:val="00D31B34"/>
    <w:rsid w:val="00D31BE2"/>
    <w:rsid w:val="00D3310E"/>
    <w:rsid w:val="00D37565"/>
    <w:rsid w:val="00D37F2E"/>
    <w:rsid w:val="00D4001D"/>
    <w:rsid w:val="00D40758"/>
    <w:rsid w:val="00D4102E"/>
    <w:rsid w:val="00D4139F"/>
    <w:rsid w:val="00D41E54"/>
    <w:rsid w:val="00D42ED9"/>
    <w:rsid w:val="00D437A8"/>
    <w:rsid w:val="00D44848"/>
    <w:rsid w:val="00D45106"/>
    <w:rsid w:val="00D46028"/>
    <w:rsid w:val="00D4659C"/>
    <w:rsid w:val="00D47BCC"/>
    <w:rsid w:val="00D47C07"/>
    <w:rsid w:val="00D50FCA"/>
    <w:rsid w:val="00D511E6"/>
    <w:rsid w:val="00D51CB4"/>
    <w:rsid w:val="00D5207A"/>
    <w:rsid w:val="00D52538"/>
    <w:rsid w:val="00D533A7"/>
    <w:rsid w:val="00D5397D"/>
    <w:rsid w:val="00D5670C"/>
    <w:rsid w:val="00D56F10"/>
    <w:rsid w:val="00D61B4F"/>
    <w:rsid w:val="00D63C2C"/>
    <w:rsid w:val="00D651DF"/>
    <w:rsid w:val="00D65614"/>
    <w:rsid w:val="00D65F28"/>
    <w:rsid w:val="00D66FEA"/>
    <w:rsid w:val="00D6708E"/>
    <w:rsid w:val="00D672B2"/>
    <w:rsid w:val="00D71C7E"/>
    <w:rsid w:val="00D7337C"/>
    <w:rsid w:val="00D73777"/>
    <w:rsid w:val="00D73EFB"/>
    <w:rsid w:val="00D764E0"/>
    <w:rsid w:val="00D76A2C"/>
    <w:rsid w:val="00D76F60"/>
    <w:rsid w:val="00D803F0"/>
    <w:rsid w:val="00D80D21"/>
    <w:rsid w:val="00D818D9"/>
    <w:rsid w:val="00D82420"/>
    <w:rsid w:val="00D83540"/>
    <w:rsid w:val="00D83DD1"/>
    <w:rsid w:val="00D8593B"/>
    <w:rsid w:val="00D86446"/>
    <w:rsid w:val="00D87599"/>
    <w:rsid w:val="00D876B0"/>
    <w:rsid w:val="00D91266"/>
    <w:rsid w:val="00D92792"/>
    <w:rsid w:val="00D92AD8"/>
    <w:rsid w:val="00D95E17"/>
    <w:rsid w:val="00D96317"/>
    <w:rsid w:val="00D9653C"/>
    <w:rsid w:val="00DA1B32"/>
    <w:rsid w:val="00DA2A41"/>
    <w:rsid w:val="00DA4171"/>
    <w:rsid w:val="00DA60A1"/>
    <w:rsid w:val="00DA6FCB"/>
    <w:rsid w:val="00DA75F0"/>
    <w:rsid w:val="00DB15CA"/>
    <w:rsid w:val="00DB1C43"/>
    <w:rsid w:val="00DB27E1"/>
    <w:rsid w:val="00DB2D09"/>
    <w:rsid w:val="00DB2D5E"/>
    <w:rsid w:val="00DB31CB"/>
    <w:rsid w:val="00DB487A"/>
    <w:rsid w:val="00DB4BEB"/>
    <w:rsid w:val="00DB4C23"/>
    <w:rsid w:val="00DB4E99"/>
    <w:rsid w:val="00DB53D4"/>
    <w:rsid w:val="00DB5987"/>
    <w:rsid w:val="00DB5C92"/>
    <w:rsid w:val="00DB5F53"/>
    <w:rsid w:val="00DB6B9E"/>
    <w:rsid w:val="00DC176E"/>
    <w:rsid w:val="00DC19BC"/>
    <w:rsid w:val="00DC391A"/>
    <w:rsid w:val="00DC4079"/>
    <w:rsid w:val="00DC5AAC"/>
    <w:rsid w:val="00DC6198"/>
    <w:rsid w:val="00DC6CD3"/>
    <w:rsid w:val="00DD0B86"/>
    <w:rsid w:val="00DD2307"/>
    <w:rsid w:val="00DD24DD"/>
    <w:rsid w:val="00DD3AB1"/>
    <w:rsid w:val="00DD4ED8"/>
    <w:rsid w:val="00DD4F8E"/>
    <w:rsid w:val="00DD520C"/>
    <w:rsid w:val="00DD5C95"/>
    <w:rsid w:val="00DD6981"/>
    <w:rsid w:val="00DE0286"/>
    <w:rsid w:val="00DE13F7"/>
    <w:rsid w:val="00DE16D5"/>
    <w:rsid w:val="00DE3761"/>
    <w:rsid w:val="00DE4010"/>
    <w:rsid w:val="00DE5BAD"/>
    <w:rsid w:val="00DE6581"/>
    <w:rsid w:val="00DE6856"/>
    <w:rsid w:val="00DE7BDD"/>
    <w:rsid w:val="00DF0549"/>
    <w:rsid w:val="00DF1179"/>
    <w:rsid w:val="00DF2A72"/>
    <w:rsid w:val="00DF2E79"/>
    <w:rsid w:val="00DF4907"/>
    <w:rsid w:val="00DF4B5E"/>
    <w:rsid w:val="00DF7BB7"/>
    <w:rsid w:val="00E00620"/>
    <w:rsid w:val="00E028CD"/>
    <w:rsid w:val="00E02C86"/>
    <w:rsid w:val="00E03E0A"/>
    <w:rsid w:val="00E05465"/>
    <w:rsid w:val="00E061D7"/>
    <w:rsid w:val="00E1026E"/>
    <w:rsid w:val="00E103D9"/>
    <w:rsid w:val="00E11B05"/>
    <w:rsid w:val="00E12C82"/>
    <w:rsid w:val="00E14422"/>
    <w:rsid w:val="00E1457D"/>
    <w:rsid w:val="00E148B5"/>
    <w:rsid w:val="00E16033"/>
    <w:rsid w:val="00E17598"/>
    <w:rsid w:val="00E20778"/>
    <w:rsid w:val="00E21D9F"/>
    <w:rsid w:val="00E226E8"/>
    <w:rsid w:val="00E22925"/>
    <w:rsid w:val="00E22ABD"/>
    <w:rsid w:val="00E22D32"/>
    <w:rsid w:val="00E23998"/>
    <w:rsid w:val="00E23E07"/>
    <w:rsid w:val="00E2506D"/>
    <w:rsid w:val="00E2616F"/>
    <w:rsid w:val="00E273A7"/>
    <w:rsid w:val="00E27A78"/>
    <w:rsid w:val="00E30D32"/>
    <w:rsid w:val="00E31521"/>
    <w:rsid w:val="00E34C14"/>
    <w:rsid w:val="00E35C79"/>
    <w:rsid w:val="00E365DE"/>
    <w:rsid w:val="00E369D5"/>
    <w:rsid w:val="00E37DD3"/>
    <w:rsid w:val="00E40672"/>
    <w:rsid w:val="00E41520"/>
    <w:rsid w:val="00E421EE"/>
    <w:rsid w:val="00E43E7C"/>
    <w:rsid w:val="00E44F00"/>
    <w:rsid w:val="00E46171"/>
    <w:rsid w:val="00E46448"/>
    <w:rsid w:val="00E4742A"/>
    <w:rsid w:val="00E4782A"/>
    <w:rsid w:val="00E479A0"/>
    <w:rsid w:val="00E50065"/>
    <w:rsid w:val="00E50E19"/>
    <w:rsid w:val="00E50F80"/>
    <w:rsid w:val="00E5122D"/>
    <w:rsid w:val="00E51B15"/>
    <w:rsid w:val="00E52BFE"/>
    <w:rsid w:val="00E533E4"/>
    <w:rsid w:val="00E55B0F"/>
    <w:rsid w:val="00E55FB8"/>
    <w:rsid w:val="00E57CBF"/>
    <w:rsid w:val="00E60734"/>
    <w:rsid w:val="00E60B9F"/>
    <w:rsid w:val="00E641FB"/>
    <w:rsid w:val="00E649F3"/>
    <w:rsid w:val="00E66082"/>
    <w:rsid w:val="00E6742C"/>
    <w:rsid w:val="00E67880"/>
    <w:rsid w:val="00E70052"/>
    <w:rsid w:val="00E7182C"/>
    <w:rsid w:val="00E71CE2"/>
    <w:rsid w:val="00E72538"/>
    <w:rsid w:val="00E733A4"/>
    <w:rsid w:val="00E80030"/>
    <w:rsid w:val="00E80154"/>
    <w:rsid w:val="00E80386"/>
    <w:rsid w:val="00E80473"/>
    <w:rsid w:val="00E80A01"/>
    <w:rsid w:val="00E81E94"/>
    <w:rsid w:val="00E83F9B"/>
    <w:rsid w:val="00E8422D"/>
    <w:rsid w:val="00E87AFA"/>
    <w:rsid w:val="00E907AD"/>
    <w:rsid w:val="00E91406"/>
    <w:rsid w:val="00E92191"/>
    <w:rsid w:val="00E929CD"/>
    <w:rsid w:val="00E92FA0"/>
    <w:rsid w:val="00E93FA5"/>
    <w:rsid w:val="00E94047"/>
    <w:rsid w:val="00E9484F"/>
    <w:rsid w:val="00E95B1E"/>
    <w:rsid w:val="00E96B22"/>
    <w:rsid w:val="00EA2385"/>
    <w:rsid w:val="00EA3035"/>
    <w:rsid w:val="00EA3DF4"/>
    <w:rsid w:val="00EA4407"/>
    <w:rsid w:val="00EA585D"/>
    <w:rsid w:val="00EA647C"/>
    <w:rsid w:val="00EA7B8E"/>
    <w:rsid w:val="00EA7DA7"/>
    <w:rsid w:val="00EB05BB"/>
    <w:rsid w:val="00EB1FAD"/>
    <w:rsid w:val="00EB3803"/>
    <w:rsid w:val="00EB4235"/>
    <w:rsid w:val="00EB4889"/>
    <w:rsid w:val="00EB490D"/>
    <w:rsid w:val="00EB4FEB"/>
    <w:rsid w:val="00EB548B"/>
    <w:rsid w:val="00EC0313"/>
    <w:rsid w:val="00EC0FA2"/>
    <w:rsid w:val="00EC119C"/>
    <w:rsid w:val="00EC169B"/>
    <w:rsid w:val="00EC1992"/>
    <w:rsid w:val="00EC23DC"/>
    <w:rsid w:val="00EC2CE4"/>
    <w:rsid w:val="00EC44FB"/>
    <w:rsid w:val="00EC5576"/>
    <w:rsid w:val="00ED0168"/>
    <w:rsid w:val="00ED165C"/>
    <w:rsid w:val="00ED1715"/>
    <w:rsid w:val="00ED3A18"/>
    <w:rsid w:val="00ED3C0E"/>
    <w:rsid w:val="00ED3C69"/>
    <w:rsid w:val="00ED50DD"/>
    <w:rsid w:val="00ED586D"/>
    <w:rsid w:val="00ED6503"/>
    <w:rsid w:val="00ED68ED"/>
    <w:rsid w:val="00ED6F62"/>
    <w:rsid w:val="00EE1D2D"/>
    <w:rsid w:val="00EE2A54"/>
    <w:rsid w:val="00EE3DAD"/>
    <w:rsid w:val="00EE443D"/>
    <w:rsid w:val="00EE49A6"/>
    <w:rsid w:val="00EE50EF"/>
    <w:rsid w:val="00EE5DC3"/>
    <w:rsid w:val="00EF01AE"/>
    <w:rsid w:val="00EF127A"/>
    <w:rsid w:val="00EF1C01"/>
    <w:rsid w:val="00EF2417"/>
    <w:rsid w:val="00EF3F48"/>
    <w:rsid w:val="00EF67ED"/>
    <w:rsid w:val="00F00A06"/>
    <w:rsid w:val="00F00DEB"/>
    <w:rsid w:val="00F013A3"/>
    <w:rsid w:val="00F01F19"/>
    <w:rsid w:val="00F03D83"/>
    <w:rsid w:val="00F0457F"/>
    <w:rsid w:val="00F049F9"/>
    <w:rsid w:val="00F05899"/>
    <w:rsid w:val="00F05DFD"/>
    <w:rsid w:val="00F06ABA"/>
    <w:rsid w:val="00F07582"/>
    <w:rsid w:val="00F07EEC"/>
    <w:rsid w:val="00F10D40"/>
    <w:rsid w:val="00F11EFB"/>
    <w:rsid w:val="00F12215"/>
    <w:rsid w:val="00F12810"/>
    <w:rsid w:val="00F138F0"/>
    <w:rsid w:val="00F14B27"/>
    <w:rsid w:val="00F15200"/>
    <w:rsid w:val="00F16A00"/>
    <w:rsid w:val="00F179EE"/>
    <w:rsid w:val="00F17B5A"/>
    <w:rsid w:val="00F17C1C"/>
    <w:rsid w:val="00F2174D"/>
    <w:rsid w:val="00F21A40"/>
    <w:rsid w:val="00F23943"/>
    <w:rsid w:val="00F260E9"/>
    <w:rsid w:val="00F26A5F"/>
    <w:rsid w:val="00F27945"/>
    <w:rsid w:val="00F30430"/>
    <w:rsid w:val="00F3129D"/>
    <w:rsid w:val="00F32822"/>
    <w:rsid w:val="00F33DF6"/>
    <w:rsid w:val="00F343BF"/>
    <w:rsid w:val="00F348E2"/>
    <w:rsid w:val="00F364FD"/>
    <w:rsid w:val="00F36665"/>
    <w:rsid w:val="00F369B4"/>
    <w:rsid w:val="00F379E7"/>
    <w:rsid w:val="00F41C97"/>
    <w:rsid w:val="00F45D00"/>
    <w:rsid w:val="00F466D1"/>
    <w:rsid w:val="00F479B1"/>
    <w:rsid w:val="00F504F4"/>
    <w:rsid w:val="00F50A3F"/>
    <w:rsid w:val="00F51462"/>
    <w:rsid w:val="00F52DEA"/>
    <w:rsid w:val="00F5373B"/>
    <w:rsid w:val="00F56ABA"/>
    <w:rsid w:val="00F60578"/>
    <w:rsid w:val="00F615F9"/>
    <w:rsid w:val="00F616C0"/>
    <w:rsid w:val="00F62056"/>
    <w:rsid w:val="00F62221"/>
    <w:rsid w:val="00F62349"/>
    <w:rsid w:val="00F62930"/>
    <w:rsid w:val="00F64255"/>
    <w:rsid w:val="00F64B56"/>
    <w:rsid w:val="00F6599A"/>
    <w:rsid w:val="00F65FB1"/>
    <w:rsid w:val="00F66304"/>
    <w:rsid w:val="00F66DAC"/>
    <w:rsid w:val="00F71599"/>
    <w:rsid w:val="00F715DF"/>
    <w:rsid w:val="00F7246B"/>
    <w:rsid w:val="00F737BD"/>
    <w:rsid w:val="00F739C3"/>
    <w:rsid w:val="00F7585D"/>
    <w:rsid w:val="00F75A68"/>
    <w:rsid w:val="00F76020"/>
    <w:rsid w:val="00F76B4A"/>
    <w:rsid w:val="00F837E4"/>
    <w:rsid w:val="00F83DFD"/>
    <w:rsid w:val="00F850E0"/>
    <w:rsid w:val="00F87033"/>
    <w:rsid w:val="00F87ECE"/>
    <w:rsid w:val="00F93D12"/>
    <w:rsid w:val="00F93FCA"/>
    <w:rsid w:val="00F95A50"/>
    <w:rsid w:val="00F95C9A"/>
    <w:rsid w:val="00F96136"/>
    <w:rsid w:val="00F96804"/>
    <w:rsid w:val="00F97273"/>
    <w:rsid w:val="00FA0B5B"/>
    <w:rsid w:val="00FA47D6"/>
    <w:rsid w:val="00FA552D"/>
    <w:rsid w:val="00FA554E"/>
    <w:rsid w:val="00FA588C"/>
    <w:rsid w:val="00FA7365"/>
    <w:rsid w:val="00FB111C"/>
    <w:rsid w:val="00FB18CA"/>
    <w:rsid w:val="00FB19C4"/>
    <w:rsid w:val="00FB23B4"/>
    <w:rsid w:val="00FB27D0"/>
    <w:rsid w:val="00FB3A5D"/>
    <w:rsid w:val="00FB5B9D"/>
    <w:rsid w:val="00FB5F7E"/>
    <w:rsid w:val="00FB691C"/>
    <w:rsid w:val="00FB6B96"/>
    <w:rsid w:val="00FB733E"/>
    <w:rsid w:val="00FC0362"/>
    <w:rsid w:val="00FC072E"/>
    <w:rsid w:val="00FC1A8D"/>
    <w:rsid w:val="00FC2E3D"/>
    <w:rsid w:val="00FC3550"/>
    <w:rsid w:val="00FC4EBD"/>
    <w:rsid w:val="00FC5526"/>
    <w:rsid w:val="00FC5EFE"/>
    <w:rsid w:val="00FC698B"/>
    <w:rsid w:val="00FC71B4"/>
    <w:rsid w:val="00FD056A"/>
    <w:rsid w:val="00FD217C"/>
    <w:rsid w:val="00FD30FE"/>
    <w:rsid w:val="00FD3102"/>
    <w:rsid w:val="00FD4895"/>
    <w:rsid w:val="00FD48E2"/>
    <w:rsid w:val="00FD53E4"/>
    <w:rsid w:val="00FD5C1C"/>
    <w:rsid w:val="00FE0B90"/>
    <w:rsid w:val="00FE0D10"/>
    <w:rsid w:val="00FE28F0"/>
    <w:rsid w:val="00FE5E0B"/>
    <w:rsid w:val="00FE6CDF"/>
    <w:rsid w:val="00FE6D01"/>
    <w:rsid w:val="00FE6D3F"/>
    <w:rsid w:val="00FE72F8"/>
    <w:rsid w:val="00FF00F0"/>
    <w:rsid w:val="00FF19BD"/>
    <w:rsid w:val="00FF1CD4"/>
    <w:rsid w:val="00FF5229"/>
    <w:rsid w:val="00FF54D6"/>
    <w:rsid w:val="00FF755C"/>
    <w:rsid w:val="00FF76BE"/>
    <w:rsid w:val="046954F7"/>
    <w:rsid w:val="064D1239"/>
    <w:rsid w:val="066436CA"/>
    <w:rsid w:val="082201CD"/>
    <w:rsid w:val="086F53B8"/>
    <w:rsid w:val="09601E20"/>
    <w:rsid w:val="0A7F34EF"/>
    <w:rsid w:val="0BEB3B3B"/>
    <w:rsid w:val="0F4069C2"/>
    <w:rsid w:val="12B91A9C"/>
    <w:rsid w:val="1391409D"/>
    <w:rsid w:val="14B17D5B"/>
    <w:rsid w:val="17C65B30"/>
    <w:rsid w:val="1A1754E8"/>
    <w:rsid w:val="1D2077F7"/>
    <w:rsid w:val="21A07ED4"/>
    <w:rsid w:val="237C2F96"/>
    <w:rsid w:val="23B31C83"/>
    <w:rsid w:val="23D90262"/>
    <w:rsid w:val="24903023"/>
    <w:rsid w:val="27286EB8"/>
    <w:rsid w:val="29830F3C"/>
    <w:rsid w:val="2B446E10"/>
    <w:rsid w:val="30242F58"/>
    <w:rsid w:val="36485181"/>
    <w:rsid w:val="39F46C56"/>
    <w:rsid w:val="3B3C46AF"/>
    <w:rsid w:val="3B687125"/>
    <w:rsid w:val="3C5F44CC"/>
    <w:rsid w:val="41920661"/>
    <w:rsid w:val="431578E5"/>
    <w:rsid w:val="46BD344D"/>
    <w:rsid w:val="46FA3A06"/>
    <w:rsid w:val="4CB6139F"/>
    <w:rsid w:val="4CD73F95"/>
    <w:rsid w:val="4E3C041F"/>
    <w:rsid w:val="4E5562C5"/>
    <w:rsid w:val="50740E97"/>
    <w:rsid w:val="528F7A13"/>
    <w:rsid w:val="54AA5ACD"/>
    <w:rsid w:val="56CB4E87"/>
    <w:rsid w:val="588B0F65"/>
    <w:rsid w:val="5B124545"/>
    <w:rsid w:val="5C7078E0"/>
    <w:rsid w:val="60D477F6"/>
    <w:rsid w:val="69477D91"/>
    <w:rsid w:val="6C6765E6"/>
    <w:rsid w:val="6F7652BA"/>
    <w:rsid w:val="706F3545"/>
    <w:rsid w:val="72CF1683"/>
    <w:rsid w:val="79123701"/>
    <w:rsid w:val="7FD30E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1"/>
    </o:shapelayout>
  </w:shapeDefaults>
  <w:decimalSymbol w:val="."/>
  <w:listSeparator w:val=","/>
  <w14:docId w14:val="7EA3EABF"/>
  <w15:chartTrackingRefBased/>
  <w15:docId w15:val="{0ED9F223-A29F-45C1-B049-71ED2A4DA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uiPriority="0" w:qFormat="1"/>
    <w:lsdException w:name="Hyperlink" w:unhideWhenUsed="1" w:qFormat="1"/>
    <w:lsdException w:name="FollowedHyperlink" w:semiHidden="1" w:unhideWhenUsed="1"/>
    <w:lsdException w:name="Strong" w:uiPriority="22" w:qFormat="1"/>
    <w:lsdException w:name="Emphasis" w:uiPriority="20" w:qFormat="1"/>
    <w:lsdException w:name="Document Map"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hAnsi="Times New Roman"/>
      <w:kern w:val="2"/>
      <w:sz w:val="21"/>
      <w:szCs w:val="24"/>
    </w:rPr>
  </w:style>
  <w:style w:type="paragraph" w:styleId="1">
    <w:name w:val="heading 1"/>
    <w:basedOn w:val="a"/>
    <w:next w:val="a"/>
    <w:link w:val="1Char"/>
    <w:qFormat/>
    <w:pPr>
      <w:widowControl/>
      <w:outlineLvl w:val="0"/>
    </w:pPr>
    <w:rPr>
      <w:rFonts w:ascii="黑体" w:eastAsia="黑体" w:hAnsi="黑体" w:cs="黑体"/>
      <w:b/>
      <w:bCs/>
      <w:color w:val="000000"/>
      <w:sz w:val="32"/>
      <w:szCs w:val="32"/>
    </w:rPr>
  </w:style>
  <w:style w:type="paragraph" w:styleId="2">
    <w:name w:val="heading 2"/>
    <w:basedOn w:val="a"/>
    <w:next w:val="a"/>
    <w:link w:val="2Char"/>
    <w:qFormat/>
    <w:pPr>
      <w:outlineLvl w:val="1"/>
    </w:pPr>
    <w:rPr>
      <w:rFonts w:ascii="楷体" w:eastAsia="楷体" w:hAnsi="楷体" w:cs="华文中宋"/>
      <w:sz w:val="32"/>
      <w:szCs w:val="32"/>
    </w:rPr>
  </w:style>
  <w:style w:type="paragraph" w:styleId="3">
    <w:name w:val="heading 3"/>
    <w:basedOn w:val="--3"/>
    <w:next w:val="a"/>
    <w:link w:val="3Char"/>
    <w:uiPriority w:val="9"/>
    <w:qFormat/>
    <w:pPr>
      <w:outlineLvl w:val="2"/>
    </w:pPr>
  </w:style>
  <w:style w:type="paragraph" w:styleId="4">
    <w:name w:val="heading 4"/>
    <w:basedOn w:val="a"/>
    <w:next w:val="a"/>
    <w:link w:val="4Char"/>
    <w:uiPriority w:val="9"/>
    <w:qFormat/>
    <w:pPr>
      <w:keepNext/>
      <w:keepLines/>
      <w:spacing w:before="280" w:after="290" w:line="376" w:lineRule="auto"/>
      <w:outlineLvl w:val="3"/>
    </w:pPr>
    <w:rPr>
      <w:rFonts w:ascii="Cambria" w:hAnsi="Cambria"/>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uiPriority w:val="9"/>
    <w:qFormat/>
    <w:rPr>
      <w:rFonts w:ascii="仿宋" w:eastAsia="仿宋" w:hAnsi="仿宋" w:cs="楷体_GB2312"/>
      <w:b/>
      <w:color w:val="000000"/>
      <w:sz w:val="32"/>
      <w:szCs w:val="32"/>
    </w:rPr>
  </w:style>
  <w:style w:type="character" w:customStyle="1" w:styleId="Char">
    <w:name w:val="文档结构图 Char"/>
    <w:link w:val="a3"/>
    <w:uiPriority w:val="99"/>
    <w:semiHidden/>
    <w:qFormat/>
    <w:rPr>
      <w:rFonts w:ascii="宋体" w:eastAsia="宋体" w:hAnsi="Times New Roman" w:cs="Times New Roman"/>
      <w:sz w:val="18"/>
      <w:szCs w:val="18"/>
    </w:rPr>
  </w:style>
  <w:style w:type="character" w:customStyle="1" w:styleId="4Char">
    <w:name w:val="标题 4 Char"/>
    <w:link w:val="4"/>
    <w:uiPriority w:val="9"/>
    <w:semiHidden/>
    <w:qFormat/>
    <w:rPr>
      <w:rFonts w:ascii="Cambria" w:eastAsia="宋体" w:hAnsi="Cambria" w:cs="Times New Roman"/>
      <w:b/>
      <w:bCs/>
      <w:kern w:val="2"/>
      <w:sz w:val="28"/>
      <w:szCs w:val="28"/>
    </w:rPr>
  </w:style>
  <w:style w:type="character" w:styleId="a4">
    <w:name w:val="annotation reference"/>
    <w:uiPriority w:val="99"/>
    <w:unhideWhenUsed/>
    <w:qFormat/>
    <w:rPr>
      <w:sz w:val="21"/>
      <w:szCs w:val="21"/>
    </w:rPr>
  </w:style>
  <w:style w:type="character" w:customStyle="1" w:styleId="Char0">
    <w:name w:val="批注文字 Char"/>
    <w:link w:val="a5"/>
    <w:qFormat/>
    <w:rPr>
      <w:rFonts w:ascii="Times New Roman" w:hAnsi="Times New Roman"/>
      <w:kern w:val="2"/>
      <w:sz w:val="21"/>
      <w:szCs w:val="24"/>
    </w:rPr>
  </w:style>
  <w:style w:type="character" w:customStyle="1" w:styleId="Char1">
    <w:name w:val="批注主题 Char"/>
    <w:link w:val="a6"/>
    <w:uiPriority w:val="99"/>
    <w:semiHidden/>
    <w:qFormat/>
    <w:rPr>
      <w:rFonts w:ascii="Times New Roman" w:hAnsi="Times New Roman"/>
      <w:b/>
      <w:bCs/>
      <w:kern w:val="2"/>
      <w:sz w:val="21"/>
      <w:szCs w:val="24"/>
    </w:rPr>
  </w:style>
  <w:style w:type="character" w:customStyle="1" w:styleId="fontstyle21">
    <w:name w:val="fontstyle21"/>
    <w:qFormat/>
    <w:rPr>
      <w:rFonts w:ascii="仿宋" w:eastAsia="仿宋" w:hAnsi="仿宋" w:hint="eastAsia"/>
      <w:color w:val="000000"/>
      <w:sz w:val="32"/>
      <w:szCs w:val="32"/>
    </w:rPr>
  </w:style>
  <w:style w:type="character" w:customStyle="1" w:styleId="2Char">
    <w:name w:val="标题 2 Char"/>
    <w:link w:val="2"/>
    <w:qFormat/>
    <w:rPr>
      <w:rFonts w:ascii="楷体" w:eastAsia="楷体" w:hAnsi="楷体" w:cs="华文中宋"/>
      <w:kern w:val="2"/>
      <w:sz w:val="32"/>
      <w:szCs w:val="32"/>
    </w:rPr>
  </w:style>
  <w:style w:type="character" w:styleId="a7">
    <w:name w:val="Hyperlink"/>
    <w:uiPriority w:val="99"/>
    <w:unhideWhenUsed/>
    <w:qFormat/>
    <w:rPr>
      <w:color w:val="0000FF"/>
      <w:u w:val="single"/>
    </w:rPr>
  </w:style>
  <w:style w:type="character" w:styleId="a8">
    <w:name w:val="page number"/>
    <w:basedOn w:val="a0"/>
    <w:qFormat/>
  </w:style>
  <w:style w:type="character" w:customStyle="1" w:styleId="Char2">
    <w:name w:val="页脚 Char"/>
    <w:link w:val="a9"/>
    <w:uiPriority w:val="99"/>
    <w:qFormat/>
    <w:rPr>
      <w:rFonts w:ascii="Times New Roman" w:eastAsia="宋体" w:hAnsi="Times New Roman" w:cs="Times New Roman"/>
      <w:sz w:val="18"/>
      <w:szCs w:val="18"/>
    </w:rPr>
  </w:style>
  <w:style w:type="character" w:customStyle="1" w:styleId="fontstyle01">
    <w:name w:val="fontstyle01"/>
    <w:qFormat/>
    <w:rPr>
      <w:rFonts w:ascii="楷体" w:eastAsia="楷体" w:hAnsi="楷体" w:hint="eastAsia"/>
      <w:color w:val="000000"/>
      <w:sz w:val="32"/>
      <w:szCs w:val="32"/>
    </w:rPr>
  </w:style>
  <w:style w:type="character" w:customStyle="1" w:styleId="font31">
    <w:name w:val="font31"/>
    <w:qFormat/>
    <w:rPr>
      <w:rFonts w:ascii="仿宋" w:eastAsia="仿宋" w:hAnsi="仿宋" w:cs="仿宋" w:hint="eastAsia"/>
      <w:color w:val="000000"/>
      <w:sz w:val="24"/>
      <w:szCs w:val="24"/>
      <w:u w:val="none"/>
    </w:rPr>
  </w:style>
  <w:style w:type="character" w:customStyle="1" w:styleId="Char3">
    <w:name w:val="纯文本 Char"/>
    <w:link w:val="10"/>
    <w:qFormat/>
    <w:rPr>
      <w:rFonts w:ascii="宋体" w:hAnsi="Courier New"/>
      <w:sz w:val="32"/>
      <w:szCs w:val="32"/>
    </w:rPr>
  </w:style>
  <w:style w:type="character" w:customStyle="1" w:styleId="fontstyle31">
    <w:name w:val="fontstyle31"/>
    <w:qFormat/>
    <w:rPr>
      <w:rFonts w:ascii="TimesNewRomanPSMT" w:hAnsi="TimesNewRomanPSMT" w:hint="default"/>
      <w:color w:val="000000"/>
      <w:sz w:val="32"/>
      <w:szCs w:val="32"/>
    </w:rPr>
  </w:style>
  <w:style w:type="character" w:customStyle="1" w:styleId="Char4">
    <w:name w:val="批注框文本 Char"/>
    <w:link w:val="aa"/>
    <w:uiPriority w:val="99"/>
    <w:semiHidden/>
    <w:qFormat/>
    <w:rPr>
      <w:rFonts w:ascii="Times New Roman" w:eastAsia="宋体" w:hAnsi="Times New Roman" w:cs="Times New Roman"/>
      <w:sz w:val="18"/>
      <w:szCs w:val="18"/>
    </w:rPr>
  </w:style>
  <w:style w:type="character" w:customStyle="1" w:styleId="1Char">
    <w:name w:val="标题 1 Char"/>
    <w:link w:val="1"/>
    <w:qFormat/>
    <w:rPr>
      <w:rFonts w:ascii="黑体" w:eastAsia="黑体" w:hAnsi="黑体" w:cs="黑体"/>
      <w:b/>
      <w:bCs/>
      <w:color w:val="000000"/>
      <w:kern w:val="2"/>
      <w:sz w:val="32"/>
      <w:szCs w:val="32"/>
    </w:rPr>
  </w:style>
  <w:style w:type="character" w:styleId="ab">
    <w:name w:val="Strong"/>
    <w:uiPriority w:val="22"/>
    <w:qFormat/>
    <w:rPr>
      <w:b/>
      <w:bCs/>
    </w:rPr>
  </w:style>
  <w:style w:type="character" w:customStyle="1" w:styleId="ac">
    <w:name w:val="二级 字符"/>
    <w:link w:val="ad"/>
    <w:qFormat/>
    <w:rPr>
      <w:rFonts w:ascii="华文中宋" w:eastAsia="华文中宋" w:hAnsi="华文中宋" w:cs="华文中宋"/>
      <w:kern w:val="2"/>
      <w:sz w:val="32"/>
      <w:szCs w:val="32"/>
    </w:rPr>
  </w:style>
  <w:style w:type="character" w:customStyle="1" w:styleId="Char5">
    <w:name w:val="页眉 Char"/>
    <w:link w:val="ae"/>
    <w:uiPriority w:val="99"/>
    <w:qFormat/>
    <w:rPr>
      <w:rFonts w:ascii="Times New Roman" w:hAnsi="Times New Roman"/>
      <w:kern w:val="2"/>
      <w:sz w:val="18"/>
      <w:szCs w:val="18"/>
    </w:rPr>
  </w:style>
  <w:style w:type="character" w:customStyle="1" w:styleId="apple-converted-space">
    <w:name w:val="apple-converted-space"/>
    <w:basedOn w:val="a0"/>
    <w:qFormat/>
  </w:style>
  <w:style w:type="character" w:customStyle="1" w:styleId="fontstyle11">
    <w:name w:val="fontstyle11"/>
    <w:qFormat/>
    <w:rPr>
      <w:rFonts w:ascii="TimesNewRomanPSMT" w:hAnsi="TimesNewRomanPSMT" w:hint="default"/>
      <w:color w:val="000000"/>
      <w:sz w:val="32"/>
      <w:szCs w:val="32"/>
    </w:rPr>
  </w:style>
  <w:style w:type="paragraph" w:styleId="a5">
    <w:name w:val="annotation text"/>
    <w:basedOn w:val="a"/>
    <w:link w:val="Char0"/>
    <w:qFormat/>
    <w:pPr>
      <w:jc w:val="left"/>
    </w:pPr>
  </w:style>
  <w:style w:type="paragraph" w:styleId="af">
    <w:name w:val="Block Text"/>
    <w:basedOn w:val="a"/>
    <w:qFormat/>
    <w:pPr>
      <w:spacing w:after="120"/>
      <w:ind w:leftChars="700" w:left="1440" w:rightChars="700" w:right="1440"/>
    </w:pPr>
  </w:style>
  <w:style w:type="paragraph" w:styleId="a3">
    <w:name w:val="Document Map"/>
    <w:basedOn w:val="a"/>
    <w:link w:val="Char"/>
    <w:uiPriority w:val="99"/>
    <w:unhideWhenUsed/>
    <w:qFormat/>
    <w:rPr>
      <w:rFonts w:ascii="宋体"/>
      <w:kern w:val="0"/>
      <w:sz w:val="18"/>
      <w:szCs w:val="18"/>
    </w:rPr>
  </w:style>
  <w:style w:type="paragraph" w:styleId="af0">
    <w:name w:val="Normal Indent"/>
    <w:basedOn w:val="a"/>
    <w:qFormat/>
    <w:pPr>
      <w:widowControl/>
      <w:adjustRightInd w:val="0"/>
      <w:spacing w:line="500" w:lineRule="exact"/>
      <w:ind w:firstLine="420"/>
      <w:jc w:val="left"/>
      <w:textAlignment w:val="baseline"/>
    </w:pPr>
    <w:rPr>
      <w:rFonts w:eastAsia="仿宋_GB2312"/>
      <w:kern w:val="0"/>
      <w:sz w:val="30"/>
      <w:szCs w:val="20"/>
      <w:lang w:eastAsia="en-US" w:bidi="en-US"/>
    </w:rPr>
  </w:style>
  <w:style w:type="paragraph" w:customStyle="1" w:styleId="Char6">
    <w:name w:val="Char"/>
    <w:basedOn w:val="a"/>
    <w:semiHidden/>
    <w:qFormat/>
  </w:style>
  <w:style w:type="paragraph" w:customStyle="1" w:styleId="af1">
    <w:name w:val="我的正文"/>
    <w:basedOn w:val="a"/>
    <w:uiPriority w:val="99"/>
    <w:qFormat/>
    <w:pPr>
      <w:spacing w:line="360" w:lineRule="auto"/>
      <w:ind w:firstLineChars="200" w:firstLine="480"/>
    </w:pPr>
    <w:rPr>
      <w:rFonts w:ascii="Calibri" w:hAnsi="Calibri"/>
      <w:sz w:val="28"/>
      <w:szCs w:val="21"/>
    </w:rPr>
  </w:style>
  <w:style w:type="paragraph" w:customStyle="1" w:styleId="11">
    <w:name w:val="列出段落1"/>
    <w:basedOn w:val="a"/>
    <w:uiPriority w:val="99"/>
    <w:qFormat/>
    <w:pPr>
      <w:ind w:firstLineChars="200" w:firstLine="420"/>
    </w:pPr>
    <w:rPr>
      <w:rFonts w:ascii="Calibri" w:hAnsi="Calibri"/>
      <w:szCs w:val="22"/>
    </w:rPr>
  </w:style>
  <w:style w:type="paragraph" w:customStyle="1" w:styleId="--3">
    <w:name w:val="--标题3"/>
    <w:basedOn w:val="2"/>
    <w:qFormat/>
    <w:rPr>
      <w:sz w:val="30"/>
      <w:szCs w:val="30"/>
    </w:rPr>
  </w:style>
  <w:style w:type="paragraph" w:styleId="30">
    <w:name w:val="toc 3"/>
    <w:basedOn w:val="a"/>
    <w:next w:val="a"/>
    <w:uiPriority w:val="39"/>
    <w:unhideWhenUsed/>
    <w:qFormat/>
    <w:pPr>
      <w:ind w:leftChars="400" w:left="840"/>
    </w:pPr>
  </w:style>
  <w:style w:type="paragraph" w:styleId="aa">
    <w:name w:val="Balloon Text"/>
    <w:basedOn w:val="a"/>
    <w:link w:val="Char4"/>
    <w:uiPriority w:val="99"/>
    <w:unhideWhenUsed/>
    <w:qFormat/>
    <w:rPr>
      <w:kern w:val="0"/>
      <w:sz w:val="18"/>
      <w:szCs w:val="18"/>
    </w:rPr>
  </w:style>
  <w:style w:type="paragraph" w:styleId="20">
    <w:name w:val="toc 2"/>
    <w:basedOn w:val="a"/>
    <w:next w:val="a"/>
    <w:uiPriority w:val="39"/>
    <w:unhideWhenUsed/>
    <w:qFormat/>
    <w:pPr>
      <w:tabs>
        <w:tab w:val="right" w:leader="dot" w:pos="8296"/>
      </w:tabs>
      <w:spacing w:line="580" w:lineRule="exact"/>
      <w:ind w:leftChars="200" w:left="420"/>
    </w:pPr>
    <w:rPr>
      <w:rFonts w:eastAsia="黑体"/>
      <w:sz w:val="28"/>
      <w:szCs w:val="28"/>
    </w:rPr>
  </w:style>
  <w:style w:type="paragraph" w:styleId="a9">
    <w:name w:val="footer"/>
    <w:basedOn w:val="a"/>
    <w:link w:val="Char2"/>
    <w:uiPriority w:val="99"/>
    <w:unhideWhenUsed/>
    <w:qFormat/>
    <w:pPr>
      <w:tabs>
        <w:tab w:val="center" w:pos="4153"/>
        <w:tab w:val="right" w:pos="8306"/>
      </w:tabs>
      <w:snapToGrid w:val="0"/>
      <w:jc w:val="left"/>
    </w:pPr>
    <w:rPr>
      <w:kern w:val="0"/>
      <w:sz w:val="18"/>
      <w:szCs w:val="18"/>
    </w:rPr>
  </w:style>
  <w:style w:type="paragraph" w:styleId="12">
    <w:name w:val="toc 1"/>
    <w:basedOn w:val="a"/>
    <w:next w:val="a"/>
    <w:uiPriority w:val="39"/>
    <w:unhideWhenUsed/>
    <w:qFormat/>
    <w:pPr>
      <w:tabs>
        <w:tab w:val="right" w:leader="dot" w:pos="8296"/>
      </w:tabs>
      <w:snapToGrid w:val="0"/>
      <w:spacing w:beforeLines="35" w:before="109" w:line="560" w:lineRule="exact"/>
    </w:pPr>
    <w:rPr>
      <w:rFonts w:eastAsia="黑体"/>
      <w:sz w:val="28"/>
      <w:szCs w:val="28"/>
    </w:rPr>
  </w:style>
  <w:style w:type="paragraph" w:styleId="ae">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f2">
    <w:name w:val="Normal (Web)"/>
    <w:basedOn w:val="a"/>
    <w:uiPriority w:val="99"/>
    <w:unhideWhenUsed/>
    <w:qFormat/>
    <w:pPr>
      <w:spacing w:before="100" w:beforeAutospacing="1" w:after="100" w:afterAutospacing="1"/>
      <w:jc w:val="left"/>
    </w:pPr>
    <w:rPr>
      <w:rFonts w:ascii="Calibri" w:hAnsi="Calibri"/>
      <w:kern w:val="0"/>
      <w:sz w:val="24"/>
      <w:szCs w:val="22"/>
    </w:rPr>
  </w:style>
  <w:style w:type="paragraph" w:styleId="a6">
    <w:name w:val="annotation subject"/>
    <w:basedOn w:val="a5"/>
    <w:next w:val="a5"/>
    <w:link w:val="Char1"/>
    <w:uiPriority w:val="99"/>
    <w:unhideWhenUsed/>
    <w:qFormat/>
    <w:rPr>
      <w:b/>
      <w:bCs/>
    </w:rPr>
  </w:style>
  <w:style w:type="paragraph" w:customStyle="1" w:styleId="13">
    <w:name w:val="1正文"/>
    <w:basedOn w:val="GB2312095625"/>
    <w:qFormat/>
    <w:pPr>
      <w:spacing w:line="360" w:lineRule="auto"/>
      <w:jc w:val="left"/>
    </w:pPr>
  </w:style>
  <w:style w:type="paragraph" w:customStyle="1" w:styleId="TOC2">
    <w:name w:val="TOC 标题2"/>
    <w:basedOn w:val="1"/>
    <w:next w:val="a"/>
    <w:uiPriority w:val="39"/>
    <w:qFormat/>
    <w:pPr>
      <w:spacing w:before="480" w:line="276" w:lineRule="auto"/>
      <w:jc w:val="left"/>
      <w:outlineLvl w:val="9"/>
    </w:pPr>
    <w:rPr>
      <w:rFonts w:ascii="Cambria" w:eastAsia="宋体" w:hAnsi="Cambria" w:cs="Times New Roman"/>
      <w:color w:val="365F91"/>
      <w:kern w:val="0"/>
      <w:sz w:val="28"/>
      <w:szCs w:val="28"/>
    </w:rPr>
  </w:style>
  <w:style w:type="paragraph" w:customStyle="1" w:styleId="Default">
    <w:name w:val="Default"/>
    <w:uiPriority w:val="99"/>
    <w:unhideWhenUsed/>
    <w:qFormat/>
    <w:pPr>
      <w:widowControl w:val="0"/>
      <w:autoSpaceDE w:val="0"/>
      <w:autoSpaceDN w:val="0"/>
      <w:adjustRightInd w:val="0"/>
    </w:pPr>
    <w:rPr>
      <w:rFonts w:ascii="仿宋_GB2312" w:eastAsia="仿宋_GB2312" w:hAnsi="仿宋_GB2312" w:hint="eastAsia"/>
      <w:color w:val="000000"/>
      <w:sz w:val="24"/>
    </w:rPr>
  </w:style>
  <w:style w:type="paragraph" w:customStyle="1" w:styleId="af3">
    <w:name w:val="文档正文"/>
    <w:basedOn w:val="a"/>
    <w:qFormat/>
    <w:pPr>
      <w:adjustRightInd w:val="0"/>
      <w:spacing w:line="360" w:lineRule="atLeast"/>
      <w:ind w:firstLine="567"/>
      <w:jc w:val="left"/>
      <w:textAlignment w:val="baseline"/>
    </w:pPr>
    <w:rPr>
      <w:rFonts w:ascii="Arial"/>
      <w:kern w:val="0"/>
      <w:sz w:val="28"/>
      <w:szCs w:val="20"/>
    </w:rPr>
  </w:style>
  <w:style w:type="paragraph" w:styleId="af4">
    <w:name w:val="List Paragraph"/>
    <w:basedOn w:val="a"/>
    <w:uiPriority w:val="34"/>
    <w:qFormat/>
    <w:pPr>
      <w:ind w:firstLineChars="200" w:firstLine="420"/>
    </w:pPr>
  </w:style>
  <w:style w:type="paragraph" w:customStyle="1" w:styleId="CharCharCharCharCharChar">
    <w:name w:val="Char Char Char Char Char Char"/>
    <w:basedOn w:val="a"/>
    <w:qFormat/>
    <w:pPr>
      <w:adjustRightInd w:val="0"/>
      <w:snapToGrid w:val="0"/>
      <w:spacing w:line="360" w:lineRule="auto"/>
      <w:ind w:firstLineChars="200" w:firstLine="576"/>
    </w:pPr>
    <w:rPr>
      <w:rFonts w:eastAsia="仿宋_GB2312"/>
      <w:sz w:val="32"/>
      <w:szCs w:val="32"/>
    </w:rPr>
  </w:style>
  <w:style w:type="paragraph" w:customStyle="1" w:styleId="14">
    <w:name w:val="修订1"/>
    <w:uiPriority w:val="99"/>
    <w:semiHidden/>
    <w:qFormat/>
    <w:rPr>
      <w:rFonts w:ascii="Times New Roman" w:hAnsi="Times New Roman"/>
      <w:kern w:val="2"/>
      <w:sz w:val="21"/>
      <w:szCs w:val="24"/>
    </w:rPr>
  </w:style>
  <w:style w:type="paragraph" w:customStyle="1" w:styleId="af5">
    <w:name w:val="表格样式"/>
    <w:basedOn w:val="a"/>
    <w:uiPriority w:val="99"/>
    <w:qFormat/>
    <w:pPr>
      <w:widowControl/>
      <w:jc w:val="left"/>
    </w:pPr>
    <w:rPr>
      <w:rFonts w:ascii="黑体" w:eastAsia="黑体" w:hAnsi="黑体"/>
      <w:kern w:val="0"/>
      <w:sz w:val="20"/>
      <w:szCs w:val="20"/>
    </w:rPr>
  </w:style>
  <w:style w:type="paragraph" w:customStyle="1" w:styleId="ad">
    <w:name w:val="二级"/>
    <w:basedOn w:val="a"/>
    <w:link w:val="ac"/>
    <w:qFormat/>
    <w:rPr>
      <w:rFonts w:ascii="华文中宋" w:eastAsia="华文中宋" w:hAnsi="华文中宋" w:cs="华文中宋"/>
      <w:sz w:val="32"/>
      <w:szCs w:val="32"/>
    </w:rPr>
  </w:style>
  <w:style w:type="paragraph" w:customStyle="1" w:styleId="--2">
    <w:name w:val="--标题2"/>
    <w:basedOn w:val="af"/>
    <w:qFormat/>
    <w:pPr>
      <w:spacing w:beforeLines="50" w:afterLines="50" w:line="360" w:lineRule="auto"/>
      <w:ind w:leftChars="0" w:left="0" w:rightChars="0" w:right="0"/>
      <w:outlineLvl w:val="1"/>
    </w:pPr>
    <w:rPr>
      <w:rFonts w:ascii="微软雅黑" w:eastAsia="微软雅黑" w:hAnsi="微软雅黑"/>
      <w:b/>
      <w:sz w:val="32"/>
      <w:szCs w:val="32"/>
    </w:rPr>
  </w:style>
  <w:style w:type="paragraph" w:customStyle="1" w:styleId="Char10">
    <w:name w:val="Char1"/>
    <w:basedOn w:val="a"/>
    <w:qFormat/>
  </w:style>
  <w:style w:type="paragraph" w:customStyle="1" w:styleId="10">
    <w:name w:val="纯文本1"/>
    <w:basedOn w:val="a"/>
    <w:link w:val="Char3"/>
    <w:qFormat/>
    <w:pPr>
      <w:adjustRightInd w:val="0"/>
      <w:snapToGrid w:val="0"/>
      <w:spacing w:line="360" w:lineRule="auto"/>
      <w:ind w:firstLineChars="200" w:firstLine="640"/>
    </w:pPr>
    <w:rPr>
      <w:rFonts w:ascii="宋体" w:hAnsi="Courier New"/>
      <w:kern w:val="0"/>
      <w:sz w:val="32"/>
      <w:szCs w:val="32"/>
    </w:rPr>
  </w:style>
  <w:style w:type="paragraph" w:customStyle="1" w:styleId="---1">
    <w:name w:val="---标题1"/>
    <w:basedOn w:val="1"/>
    <w:qFormat/>
    <w:pPr>
      <w:spacing w:before="240" w:after="120" w:line="360" w:lineRule="auto"/>
      <w:jc w:val="center"/>
    </w:pPr>
    <w:rPr>
      <w:rFonts w:ascii="微软雅黑" w:eastAsia="微软雅黑" w:hAnsi="微软雅黑"/>
    </w:rPr>
  </w:style>
  <w:style w:type="paragraph" w:customStyle="1" w:styleId="GB2312095625">
    <w:name w:val="样式 仿宋_GB2312 小三 首行缩进:  0.95 厘米 段后: 6 磅 行距: 固定值 25 磅"/>
    <w:basedOn w:val="a"/>
    <w:qFormat/>
    <w:pPr>
      <w:spacing w:line="500" w:lineRule="exact"/>
      <w:ind w:firstLine="539"/>
    </w:pPr>
    <w:rPr>
      <w:rFonts w:ascii="仿宋_GB2312" w:eastAsia="仿宋_GB2312" w:cs="宋体"/>
      <w:sz w:val="30"/>
      <w:szCs w:val="20"/>
    </w:rPr>
  </w:style>
  <w:style w:type="paragraph" w:customStyle="1" w:styleId="--">
    <w:name w:val="--正文"/>
    <w:basedOn w:val="af"/>
    <w:qFormat/>
    <w:pPr>
      <w:spacing w:after="0" w:line="360" w:lineRule="auto"/>
      <w:ind w:leftChars="0" w:left="0" w:rightChars="0" w:right="0" w:firstLineChars="200" w:firstLine="480"/>
    </w:pPr>
    <w:rPr>
      <w:rFonts w:ascii="微软雅黑" w:eastAsia="微软雅黑" w:hAnsi="微软雅黑"/>
      <w:sz w:val="24"/>
    </w:rPr>
  </w:style>
  <w:style w:type="paragraph" w:customStyle="1" w:styleId="p0">
    <w:name w:val="p0"/>
    <w:basedOn w:val="a"/>
    <w:uiPriority w:val="99"/>
    <w:qFormat/>
    <w:pPr>
      <w:widowControl/>
    </w:pPr>
    <w:rPr>
      <w:rFonts w:cs="宋体"/>
      <w:kern w:val="0"/>
      <w:szCs w:val="21"/>
    </w:rPr>
  </w:style>
  <w:style w:type="paragraph" w:customStyle="1" w:styleId="TOC1">
    <w:name w:val="TOC 标题1"/>
    <w:basedOn w:val="1"/>
    <w:next w:val="a"/>
    <w:uiPriority w:val="39"/>
    <w:unhideWhenUsed/>
    <w:qFormat/>
    <w:pPr>
      <w:keepNext/>
      <w:keepLines/>
      <w:spacing w:before="240" w:line="256" w:lineRule="auto"/>
      <w:jc w:val="left"/>
      <w:outlineLvl w:val="9"/>
    </w:pPr>
    <w:rPr>
      <w:rFonts w:ascii="Calibri Light" w:eastAsia="宋体" w:hAnsi="Calibri Light" w:cs="Times New Roman"/>
      <w:b w:val="0"/>
      <w:bCs w:val="0"/>
      <w:color w:val="2E74B5"/>
      <w:kern w:val="0"/>
    </w:rPr>
  </w:style>
  <w:style w:type="paragraph" w:customStyle="1" w:styleId="--4">
    <w:name w:val="--标题4"/>
    <w:basedOn w:val="af"/>
    <w:qFormat/>
    <w:pPr>
      <w:spacing w:after="0" w:line="360" w:lineRule="auto"/>
      <w:ind w:leftChars="0" w:left="0" w:rightChars="0" w:right="0" w:firstLineChars="200" w:firstLine="480"/>
      <w:outlineLvl w:val="3"/>
    </w:pPr>
    <w:rPr>
      <w:rFonts w:ascii="微软雅黑" w:eastAsia="微软雅黑" w:hAnsi="微软雅黑"/>
      <w:b/>
      <w:sz w:val="24"/>
    </w:rPr>
  </w:style>
  <w:style w:type="table" w:styleId="af6">
    <w:name w:val="Table Grid"/>
    <w:basedOn w:val="a1"/>
    <w:uiPriority w:val="59"/>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x-cp20936"/>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microsoft.com/office/2011/relationships/commentsExtended" Target="commentsExtended.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comments" Target="comment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87</Pages>
  <Words>7783</Words>
  <Characters>44365</Characters>
  <Application>Microsoft Office Word</Application>
  <DocSecurity>0</DocSecurity>
  <Lines>369</Lines>
  <Paragraphs>104</Paragraphs>
  <ScaleCrop>false</ScaleCrop>
  <Company>gkskjc</Company>
  <LinksUpToDate>false</LinksUpToDate>
  <CharactersWithSpaces>52044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“十三五”水利科技创新规划</dc:title>
  <dc:subject/>
  <dc:creator>王开</dc:creator>
  <cp:keywords/>
  <cp:lastModifiedBy>任志宏</cp:lastModifiedBy>
  <cp:revision>11</cp:revision>
  <cp:lastPrinted>2020-04-14T07:32:00Z</cp:lastPrinted>
  <dcterms:created xsi:type="dcterms:W3CDTF">2020-04-14T06:40:00Z</dcterms:created>
  <dcterms:modified xsi:type="dcterms:W3CDTF">2020-04-14T07:52:00Z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